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AE" w:rsidRPr="00117EAE" w:rsidRDefault="00117EAE" w:rsidP="00117EAE">
      <w:pPr>
        <w:jc w:val="center"/>
        <w:rPr>
          <w:b/>
          <w:sz w:val="28"/>
        </w:rPr>
      </w:pPr>
      <w:r w:rsidRPr="00117EAE">
        <w:rPr>
          <w:b/>
          <w:sz w:val="28"/>
        </w:rPr>
        <w:t>РАЗДЕЛ «МЕЖДУНАРОДНОЕ СОТРУДНИЧЕСТВО»</w:t>
      </w:r>
    </w:p>
    <w:p w:rsidR="00117EAE" w:rsidRDefault="00117EAE" w:rsidP="00117EAE"/>
    <w:p w:rsidR="00117EAE" w:rsidRDefault="00117EAE" w:rsidP="00117EAE">
      <w:pPr>
        <w:jc w:val="right"/>
      </w:pPr>
      <w:r>
        <w:t>УДК</w:t>
      </w:r>
    </w:p>
    <w:p w:rsidR="00117EAE" w:rsidRDefault="00117EAE" w:rsidP="00117EAE"/>
    <w:p w:rsidR="00FC1B29" w:rsidRPr="00341C17" w:rsidRDefault="00117EAE" w:rsidP="00341C17">
      <w:pPr>
        <w:jc w:val="center"/>
        <w:rPr>
          <w:rFonts w:cs="Times New Roman"/>
          <w:b/>
          <w:bCs/>
          <w:sz w:val="28"/>
          <w:szCs w:val="24"/>
        </w:rPr>
      </w:pPr>
      <w:r>
        <w:rPr>
          <w:rFonts w:cs="Times New Roman"/>
          <w:b/>
          <w:bCs/>
          <w:sz w:val="28"/>
          <w:szCs w:val="24"/>
        </w:rPr>
        <w:t>Международный опыт</w:t>
      </w:r>
      <w:r w:rsidR="00E9642A" w:rsidRPr="00341C17">
        <w:rPr>
          <w:rFonts w:cs="Times New Roman"/>
          <w:b/>
          <w:bCs/>
          <w:sz w:val="28"/>
          <w:szCs w:val="24"/>
        </w:rPr>
        <w:t xml:space="preserve"> реализации</w:t>
      </w:r>
      <w:r w:rsidR="00374B84" w:rsidRPr="00341C17">
        <w:rPr>
          <w:rFonts w:cs="Times New Roman"/>
          <w:b/>
          <w:bCs/>
          <w:sz w:val="28"/>
          <w:szCs w:val="24"/>
        </w:rPr>
        <w:t xml:space="preserve"> </w:t>
      </w:r>
      <w:r w:rsidR="00E9642A" w:rsidRPr="00341C17">
        <w:rPr>
          <w:rFonts w:cs="Times New Roman"/>
          <w:b/>
          <w:bCs/>
          <w:sz w:val="28"/>
          <w:szCs w:val="24"/>
        </w:rPr>
        <w:t xml:space="preserve">принципов </w:t>
      </w:r>
      <w:r w:rsidR="00FD4D42" w:rsidRPr="00341C17">
        <w:rPr>
          <w:rFonts w:cs="Times New Roman"/>
          <w:b/>
          <w:bCs/>
          <w:sz w:val="28"/>
          <w:szCs w:val="24"/>
        </w:rPr>
        <w:t>«зелёной экономик</w:t>
      </w:r>
      <w:r w:rsidR="00374B84" w:rsidRPr="00341C17">
        <w:rPr>
          <w:rFonts w:cs="Times New Roman"/>
          <w:b/>
          <w:bCs/>
          <w:sz w:val="28"/>
          <w:szCs w:val="24"/>
        </w:rPr>
        <w:t>и</w:t>
      </w:r>
      <w:r w:rsidR="00FD4D42" w:rsidRPr="00341C17">
        <w:rPr>
          <w:rFonts w:cs="Times New Roman"/>
          <w:b/>
          <w:bCs/>
          <w:sz w:val="28"/>
          <w:szCs w:val="24"/>
        </w:rPr>
        <w:t>»</w:t>
      </w:r>
      <w:r w:rsidR="00E9642A" w:rsidRPr="00341C17">
        <w:rPr>
          <w:rFonts w:cs="Times New Roman"/>
          <w:b/>
          <w:bCs/>
          <w:sz w:val="28"/>
          <w:szCs w:val="24"/>
        </w:rPr>
        <w:t xml:space="preserve"> в лесном хозяйстве</w:t>
      </w:r>
    </w:p>
    <w:p w:rsidR="00710BC9" w:rsidRDefault="00710BC9" w:rsidP="00117EAE">
      <w:pPr>
        <w:jc w:val="center"/>
        <w:rPr>
          <w:i/>
        </w:rPr>
      </w:pPr>
      <w:r w:rsidRPr="00117EAE">
        <w:rPr>
          <w:i/>
        </w:rPr>
        <w:t>А.И.</w:t>
      </w:r>
      <w:r>
        <w:rPr>
          <w:i/>
        </w:rPr>
        <w:t xml:space="preserve"> </w:t>
      </w:r>
      <w:r w:rsidR="00117EAE" w:rsidRPr="00117EAE">
        <w:rPr>
          <w:i/>
        </w:rPr>
        <w:t>Писаренко, академик РАН, Российско</w:t>
      </w:r>
      <w:r w:rsidR="001E7817">
        <w:rPr>
          <w:i/>
        </w:rPr>
        <w:t>е</w:t>
      </w:r>
      <w:r w:rsidR="00117EAE" w:rsidRPr="00117EAE">
        <w:rPr>
          <w:i/>
        </w:rPr>
        <w:t xml:space="preserve"> обществ</w:t>
      </w:r>
      <w:r w:rsidR="001E7817">
        <w:rPr>
          <w:i/>
        </w:rPr>
        <w:t>о</w:t>
      </w:r>
      <w:r w:rsidR="00117EAE" w:rsidRPr="00117EAE">
        <w:rPr>
          <w:i/>
        </w:rPr>
        <w:t xml:space="preserve"> лесоводов</w:t>
      </w:r>
    </w:p>
    <w:p w:rsidR="00117EAE" w:rsidRPr="00117EAE" w:rsidRDefault="00710BC9" w:rsidP="00117EAE">
      <w:pPr>
        <w:jc w:val="center"/>
        <w:rPr>
          <w:rFonts w:cs="Times New Roman"/>
          <w:b/>
          <w:bCs/>
          <w:i/>
          <w:iCs/>
          <w:szCs w:val="24"/>
        </w:rPr>
      </w:pPr>
      <w:r w:rsidRPr="00117EAE">
        <w:rPr>
          <w:i/>
        </w:rPr>
        <w:t>В.В.</w:t>
      </w:r>
      <w:r>
        <w:rPr>
          <w:i/>
        </w:rPr>
        <w:t xml:space="preserve"> </w:t>
      </w:r>
      <w:r w:rsidR="00117EAE" w:rsidRPr="00117EAE">
        <w:rPr>
          <w:i/>
        </w:rPr>
        <w:t>Страхов, д</w:t>
      </w:r>
      <w:r>
        <w:rPr>
          <w:i/>
        </w:rPr>
        <w:t>.с.-х.</w:t>
      </w:r>
      <w:r w:rsidR="00117EAE" w:rsidRPr="00117EAE">
        <w:rPr>
          <w:i/>
        </w:rPr>
        <w:t>н</w:t>
      </w:r>
      <w:r>
        <w:rPr>
          <w:i/>
        </w:rPr>
        <w:t>.</w:t>
      </w:r>
      <w:r w:rsidR="00117EAE" w:rsidRPr="00117EAE">
        <w:rPr>
          <w:i/>
        </w:rPr>
        <w:t>, ВНИИЛМ</w:t>
      </w:r>
      <w:r>
        <w:rPr>
          <w:i/>
        </w:rPr>
        <w:t xml:space="preserve"> Рослесхоза</w:t>
      </w:r>
    </w:p>
    <w:p w:rsidR="00117EAE" w:rsidRPr="00117EAE" w:rsidRDefault="00117EAE" w:rsidP="0048508D">
      <w:pPr>
        <w:rPr>
          <w:rFonts w:cs="Times New Roman"/>
          <w:bCs/>
          <w:iCs/>
          <w:szCs w:val="24"/>
        </w:rPr>
      </w:pPr>
    </w:p>
    <w:p w:rsidR="0048508D" w:rsidRPr="007A5974" w:rsidRDefault="001E047C" w:rsidP="0048508D">
      <w:pPr>
        <w:rPr>
          <w:rFonts w:cs="Times New Roman"/>
          <w:bCs/>
          <w:sz w:val="22"/>
        </w:rPr>
      </w:pPr>
      <w:r w:rsidRPr="00710BC9">
        <w:rPr>
          <w:rFonts w:cs="Times New Roman"/>
          <w:bCs/>
          <w:iCs/>
          <w:sz w:val="22"/>
          <w:szCs w:val="24"/>
        </w:rPr>
        <w:t xml:space="preserve">В статье рассмотрен </w:t>
      </w:r>
      <w:r w:rsidR="00710BC9" w:rsidRPr="00710BC9">
        <w:rPr>
          <w:rFonts w:cs="Times New Roman"/>
          <w:bCs/>
          <w:iCs/>
          <w:sz w:val="22"/>
          <w:szCs w:val="24"/>
        </w:rPr>
        <w:t>европейский</w:t>
      </w:r>
      <w:r w:rsidRPr="00710BC9">
        <w:rPr>
          <w:rFonts w:cs="Times New Roman"/>
          <w:bCs/>
          <w:iCs/>
          <w:sz w:val="22"/>
          <w:szCs w:val="24"/>
        </w:rPr>
        <w:t xml:space="preserve"> </w:t>
      </w:r>
      <w:r w:rsidR="00710BC9" w:rsidRPr="00710BC9">
        <w:rPr>
          <w:rFonts w:cs="Times New Roman"/>
          <w:bCs/>
          <w:iCs/>
          <w:sz w:val="22"/>
          <w:szCs w:val="24"/>
        </w:rPr>
        <w:t>опыт</w:t>
      </w:r>
      <w:r w:rsidRPr="00710BC9">
        <w:rPr>
          <w:rFonts w:cs="Times New Roman"/>
          <w:bCs/>
          <w:iCs/>
          <w:sz w:val="22"/>
          <w:szCs w:val="24"/>
        </w:rPr>
        <w:t xml:space="preserve"> по продвижению лесного хозяйства и мирового лесного сектора к реализации </w:t>
      </w:r>
      <w:r w:rsidR="00710BC9" w:rsidRPr="00710BC9">
        <w:rPr>
          <w:rFonts w:cs="Times New Roman"/>
          <w:bCs/>
          <w:iCs/>
          <w:sz w:val="22"/>
          <w:szCs w:val="24"/>
        </w:rPr>
        <w:t xml:space="preserve">Концепции </w:t>
      </w:r>
      <w:r w:rsidRPr="00710BC9">
        <w:rPr>
          <w:rFonts w:cs="Times New Roman"/>
          <w:bCs/>
          <w:iCs/>
          <w:sz w:val="22"/>
          <w:szCs w:val="24"/>
        </w:rPr>
        <w:t xml:space="preserve">ООН по развитию </w:t>
      </w:r>
      <w:r w:rsidR="00710BC9" w:rsidRPr="00710BC9">
        <w:rPr>
          <w:rFonts w:cs="Times New Roman"/>
          <w:bCs/>
          <w:iCs/>
          <w:sz w:val="22"/>
          <w:szCs w:val="24"/>
        </w:rPr>
        <w:t>«</w:t>
      </w:r>
      <w:r w:rsidRPr="00710BC9">
        <w:rPr>
          <w:rFonts w:cs="Times New Roman"/>
          <w:bCs/>
          <w:iCs/>
          <w:sz w:val="22"/>
          <w:szCs w:val="24"/>
        </w:rPr>
        <w:t>зелёной экономики</w:t>
      </w:r>
      <w:r w:rsidR="00710BC9" w:rsidRPr="00710BC9">
        <w:rPr>
          <w:rFonts w:cs="Times New Roman"/>
          <w:bCs/>
          <w:iCs/>
          <w:sz w:val="22"/>
          <w:szCs w:val="24"/>
        </w:rPr>
        <w:t>» с</w:t>
      </w:r>
      <w:r w:rsidRPr="00710BC9">
        <w:rPr>
          <w:rFonts w:cs="Times New Roman"/>
          <w:bCs/>
          <w:iCs/>
          <w:sz w:val="22"/>
          <w:szCs w:val="24"/>
        </w:rPr>
        <w:t xml:space="preserve"> </w:t>
      </w:r>
      <w:r w:rsidR="00710BC9" w:rsidRPr="00710BC9">
        <w:rPr>
          <w:rFonts w:cs="Times New Roman"/>
          <w:bCs/>
          <w:iCs/>
          <w:sz w:val="22"/>
          <w:szCs w:val="24"/>
        </w:rPr>
        <w:t>и</w:t>
      </w:r>
      <w:r w:rsidR="0048508D" w:rsidRPr="00710BC9">
        <w:rPr>
          <w:rFonts w:cs="Times New Roman"/>
          <w:bCs/>
          <w:iCs/>
          <w:sz w:val="22"/>
          <w:szCs w:val="24"/>
        </w:rPr>
        <w:t>спользован</w:t>
      </w:r>
      <w:r w:rsidR="00710BC9" w:rsidRPr="00710BC9">
        <w:rPr>
          <w:rFonts w:cs="Times New Roman"/>
          <w:bCs/>
          <w:iCs/>
          <w:sz w:val="22"/>
          <w:szCs w:val="24"/>
        </w:rPr>
        <w:t>ием</w:t>
      </w:r>
      <w:r w:rsidRPr="00710BC9">
        <w:rPr>
          <w:rFonts w:cs="Times New Roman"/>
          <w:bCs/>
          <w:iCs/>
          <w:sz w:val="22"/>
          <w:szCs w:val="24"/>
        </w:rPr>
        <w:t xml:space="preserve"> доклад</w:t>
      </w:r>
      <w:r w:rsidR="00710BC9" w:rsidRPr="00710BC9">
        <w:rPr>
          <w:rFonts w:cs="Times New Roman"/>
          <w:bCs/>
          <w:iCs/>
          <w:sz w:val="22"/>
          <w:szCs w:val="24"/>
        </w:rPr>
        <w:t>а</w:t>
      </w:r>
      <w:r w:rsidRPr="00710BC9">
        <w:rPr>
          <w:rFonts w:cs="Times New Roman"/>
          <w:bCs/>
          <w:iCs/>
          <w:sz w:val="22"/>
          <w:szCs w:val="24"/>
        </w:rPr>
        <w:t xml:space="preserve"> ЮНЕП «Зелёная экономика», </w:t>
      </w:r>
      <w:r w:rsidR="00285E00" w:rsidRPr="00710BC9">
        <w:rPr>
          <w:rFonts w:cs="Times New Roman"/>
          <w:bCs/>
          <w:iCs/>
          <w:sz w:val="22"/>
          <w:szCs w:val="24"/>
        </w:rPr>
        <w:t xml:space="preserve">а также </w:t>
      </w:r>
      <w:r w:rsidRPr="00710BC9">
        <w:rPr>
          <w:rFonts w:cs="Times New Roman"/>
          <w:bCs/>
          <w:iCs/>
          <w:sz w:val="22"/>
          <w:szCs w:val="24"/>
        </w:rPr>
        <w:t>документ</w:t>
      </w:r>
      <w:r w:rsidR="00710BC9" w:rsidRPr="00710BC9">
        <w:rPr>
          <w:rFonts w:cs="Times New Roman"/>
          <w:bCs/>
          <w:iCs/>
          <w:sz w:val="22"/>
          <w:szCs w:val="24"/>
        </w:rPr>
        <w:t>ов</w:t>
      </w:r>
      <w:r w:rsidRPr="00710BC9">
        <w:rPr>
          <w:rFonts w:cs="Times New Roman"/>
          <w:bCs/>
          <w:iCs/>
          <w:sz w:val="22"/>
          <w:szCs w:val="24"/>
        </w:rPr>
        <w:t xml:space="preserve"> по </w:t>
      </w:r>
      <w:r w:rsidR="00710BC9" w:rsidRPr="00710BC9">
        <w:rPr>
          <w:rFonts w:cs="Times New Roman"/>
          <w:bCs/>
          <w:iCs/>
          <w:sz w:val="22"/>
          <w:szCs w:val="24"/>
        </w:rPr>
        <w:t>«</w:t>
      </w:r>
      <w:r w:rsidRPr="00710BC9">
        <w:rPr>
          <w:rFonts w:cs="Times New Roman"/>
          <w:bCs/>
          <w:iCs/>
          <w:sz w:val="22"/>
          <w:szCs w:val="24"/>
        </w:rPr>
        <w:t>зелёной экономик</w:t>
      </w:r>
      <w:r w:rsidR="00710BC9" w:rsidRPr="00710BC9">
        <w:rPr>
          <w:rFonts w:cs="Times New Roman"/>
          <w:bCs/>
          <w:iCs/>
          <w:sz w:val="22"/>
          <w:szCs w:val="24"/>
        </w:rPr>
        <w:t>е»</w:t>
      </w:r>
      <w:r w:rsidRPr="00710BC9">
        <w:rPr>
          <w:rFonts w:cs="Times New Roman"/>
          <w:bCs/>
          <w:iCs/>
          <w:sz w:val="22"/>
          <w:szCs w:val="24"/>
        </w:rPr>
        <w:t>, разработанны</w:t>
      </w:r>
      <w:r w:rsidR="00710BC9" w:rsidRPr="00710BC9">
        <w:rPr>
          <w:rFonts w:cs="Times New Roman"/>
          <w:bCs/>
          <w:iCs/>
          <w:sz w:val="22"/>
          <w:szCs w:val="24"/>
        </w:rPr>
        <w:t>х</w:t>
      </w:r>
      <w:r w:rsidRPr="00710BC9">
        <w:rPr>
          <w:rFonts w:cs="Times New Roman"/>
          <w:bCs/>
          <w:iCs/>
          <w:sz w:val="22"/>
          <w:szCs w:val="24"/>
        </w:rPr>
        <w:t xml:space="preserve"> ФАО и ЕЭК ООН</w:t>
      </w:r>
      <w:r w:rsidR="00285E00" w:rsidRPr="00710BC9">
        <w:rPr>
          <w:rFonts w:cs="Times New Roman"/>
          <w:bCs/>
          <w:iCs/>
          <w:sz w:val="22"/>
          <w:szCs w:val="24"/>
        </w:rPr>
        <w:t xml:space="preserve"> в области лесного хозяйства</w:t>
      </w:r>
      <w:r w:rsidRPr="00710BC9">
        <w:rPr>
          <w:rFonts w:cs="Times New Roman"/>
          <w:bCs/>
          <w:iCs/>
          <w:sz w:val="22"/>
          <w:szCs w:val="24"/>
        </w:rPr>
        <w:t xml:space="preserve">, </w:t>
      </w:r>
      <w:r w:rsidRPr="00710BC9">
        <w:rPr>
          <w:rFonts w:cs="Times New Roman"/>
          <w:bCs/>
          <w:sz w:val="22"/>
          <w:szCs w:val="24"/>
        </w:rPr>
        <w:t>о</w:t>
      </w:r>
      <w:r w:rsidR="00710BC9" w:rsidRPr="00710BC9">
        <w:rPr>
          <w:rFonts w:cs="Times New Roman"/>
          <w:bCs/>
          <w:sz w:val="22"/>
          <w:szCs w:val="24"/>
        </w:rPr>
        <w:t xml:space="preserve">пираясь на принятый </w:t>
      </w:r>
      <w:r w:rsidRPr="00710BC9">
        <w:rPr>
          <w:rFonts w:cs="Times New Roman"/>
          <w:sz w:val="22"/>
          <w:szCs w:val="24"/>
        </w:rPr>
        <w:t xml:space="preserve">Министрами лесного хозяйства </w:t>
      </w:r>
      <w:r w:rsidRPr="007A5974">
        <w:rPr>
          <w:rFonts w:cs="Times New Roman"/>
          <w:sz w:val="22"/>
        </w:rPr>
        <w:t xml:space="preserve">Европы </w:t>
      </w:r>
      <w:r w:rsidR="00285E00" w:rsidRPr="007A5974">
        <w:rPr>
          <w:rFonts w:cs="Times New Roman"/>
          <w:sz w:val="22"/>
        </w:rPr>
        <w:t>«</w:t>
      </w:r>
      <w:r w:rsidRPr="007A5974">
        <w:rPr>
          <w:rFonts w:cs="Times New Roman"/>
          <w:sz w:val="22"/>
        </w:rPr>
        <w:t xml:space="preserve">План </w:t>
      </w:r>
      <w:r w:rsidR="00285E00" w:rsidRPr="007A5974">
        <w:rPr>
          <w:rFonts w:cs="Times New Roman"/>
          <w:sz w:val="22"/>
        </w:rPr>
        <w:t xml:space="preserve">действий </w:t>
      </w:r>
      <w:r w:rsidRPr="007A5974">
        <w:rPr>
          <w:rFonts w:cs="Times New Roman"/>
          <w:sz w:val="22"/>
        </w:rPr>
        <w:t>Рованиеми</w:t>
      </w:r>
      <w:r w:rsidR="00285E00" w:rsidRPr="007A5974">
        <w:rPr>
          <w:rFonts w:cs="Times New Roman"/>
          <w:sz w:val="22"/>
        </w:rPr>
        <w:t xml:space="preserve">». </w:t>
      </w:r>
    </w:p>
    <w:p w:rsidR="0048508D" w:rsidRPr="007A5974" w:rsidRDefault="007A5974" w:rsidP="00341C17">
      <w:pPr>
        <w:rPr>
          <w:sz w:val="22"/>
        </w:rPr>
      </w:pPr>
      <w:r w:rsidRPr="007A5974">
        <w:rPr>
          <w:i/>
          <w:sz w:val="22"/>
        </w:rPr>
        <w:t>Ключевые слова</w:t>
      </w:r>
      <w:r w:rsidRPr="007A5974">
        <w:rPr>
          <w:sz w:val="22"/>
        </w:rPr>
        <w:t>: «зеленая экономика», лесное хозяйство, международное сотрудничество, роль и значимость лесов.</w:t>
      </w:r>
    </w:p>
    <w:p w:rsidR="00285E00" w:rsidRPr="00117EAE" w:rsidRDefault="00285E00" w:rsidP="00341C17"/>
    <w:p w:rsidR="00FC1B29" w:rsidRPr="00374B84" w:rsidRDefault="00FC1B29" w:rsidP="00FC1B29">
      <w:pPr>
        <w:rPr>
          <w:rFonts w:cs="Times New Roman"/>
          <w:bCs/>
          <w:iCs/>
          <w:szCs w:val="24"/>
        </w:rPr>
      </w:pPr>
      <w:r w:rsidRPr="00374B84">
        <w:rPr>
          <w:rFonts w:cs="Times New Roman"/>
          <w:bCs/>
          <w:iCs/>
          <w:szCs w:val="24"/>
        </w:rPr>
        <w:t xml:space="preserve">В </w:t>
      </w:r>
      <w:r w:rsidR="00E9642A">
        <w:rPr>
          <w:rFonts w:cs="Times New Roman"/>
          <w:bCs/>
          <w:iCs/>
          <w:szCs w:val="24"/>
        </w:rPr>
        <w:t>2011</w:t>
      </w:r>
      <w:r w:rsidR="00DC4617">
        <w:rPr>
          <w:rFonts w:cs="Times New Roman"/>
          <w:bCs/>
          <w:iCs/>
          <w:szCs w:val="24"/>
        </w:rPr>
        <w:t xml:space="preserve"> г.</w:t>
      </w:r>
      <w:r w:rsidR="00E9642A">
        <w:rPr>
          <w:rFonts w:cs="Times New Roman"/>
          <w:bCs/>
          <w:iCs/>
          <w:szCs w:val="24"/>
        </w:rPr>
        <w:t xml:space="preserve"> были изданы международные документы по продвижению </w:t>
      </w:r>
      <w:r w:rsidR="00E9642A" w:rsidRPr="00374B84">
        <w:rPr>
          <w:rFonts w:cs="Times New Roman"/>
          <w:bCs/>
          <w:iCs/>
          <w:szCs w:val="24"/>
        </w:rPr>
        <w:t xml:space="preserve">лесного сектора и  жителей лесных регионов </w:t>
      </w:r>
      <w:r w:rsidR="00E9642A">
        <w:rPr>
          <w:rFonts w:cs="Times New Roman"/>
          <w:bCs/>
          <w:iCs/>
          <w:szCs w:val="24"/>
        </w:rPr>
        <w:t xml:space="preserve">мира </w:t>
      </w:r>
      <w:r w:rsidR="00E9642A" w:rsidRPr="00374B84">
        <w:rPr>
          <w:rFonts w:cs="Times New Roman"/>
          <w:bCs/>
          <w:iCs/>
          <w:szCs w:val="24"/>
        </w:rPr>
        <w:t xml:space="preserve">к </w:t>
      </w:r>
      <w:r w:rsidR="00DC4617">
        <w:rPr>
          <w:rFonts w:cs="Times New Roman"/>
          <w:bCs/>
          <w:iCs/>
          <w:szCs w:val="24"/>
        </w:rPr>
        <w:t>«</w:t>
      </w:r>
      <w:r w:rsidR="00E9642A" w:rsidRPr="00374B84">
        <w:rPr>
          <w:rFonts w:cs="Times New Roman"/>
          <w:bCs/>
          <w:iCs/>
          <w:szCs w:val="24"/>
        </w:rPr>
        <w:t>зелёной экономике</w:t>
      </w:r>
      <w:r w:rsidR="00DC4617">
        <w:rPr>
          <w:rFonts w:cs="Times New Roman"/>
          <w:bCs/>
          <w:iCs/>
          <w:szCs w:val="24"/>
        </w:rPr>
        <w:t>» –</w:t>
      </w:r>
      <w:r w:rsidR="00E9642A" w:rsidRPr="00374B84">
        <w:rPr>
          <w:rFonts w:cs="Times New Roman"/>
          <w:bCs/>
          <w:iCs/>
          <w:szCs w:val="24"/>
        </w:rPr>
        <w:t xml:space="preserve"> </w:t>
      </w:r>
      <w:r w:rsidR="00DC4617">
        <w:rPr>
          <w:rFonts w:cs="Times New Roman"/>
          <w:bCs/>
          <w:iCs/>
          <w:szCs w:val="24"/>
        </w:rPr>
        <w:t>Д</w:t>
      </w:r>
      <w:r w:rsidRPr="00374B84">
        <w:rPr>
          <w:rFonts w:cs="Times New Roman"/>
          <w:bCs/>
          <w:iCs/>
          <w:szCs w:val="24"/>
        </w:rPr>
        <w:t>оклад ЮНЕП «Зеленая экономика» [1]</w:t>
      </w:r>
      <w:r w:rsidR="00E9642A">
        <w:rPr>
          <w:rFonts w:cs="Times New Roman"/>
          <w:bCs/>
          <w:iCs/>
          <w:szCs w:val="24"/>
        </w:rPr>
        <w:t xml:space="preserve">. В этом документе </w:t>
      </w:r>
      <w:r w:rsidRPr="00374B84">
        <w:rPr>
          <w:rFonts w:cs="Times New Roman"/>
          <w:bCs/>
          <w:iCs/>
          <w:szCs w:val="24"/>
        </w:rPr>
        <w:t>приведена «дорожная карта» для разработчиков государственной политики и для частного сектора</w:t>
      </w:r>
      <w:r w:rsidR="00E9642A">
        <w:rPr>
          <w:rFonts w:cs="Times New Roman"/>
          <w:bCs/>
          <w:iCs/>
          <w:szCs w:val="24"/>
        </w:rPr>
        <w:t xml:space="preserve"> по развитию «зелёной экономики». Д</w:t>
      </w:r>
      <w:r w:rsidRPr="00374B84">
        <w:rPr>
          <w:rFonts w:cs="Times New Roman"/>
          <w:bCs/>
          <w:iCs/>
          <w:szCs w:val="24"/>
        </w:rPr>
        <w:t>окумент</w:t>
      </w:r>
      <w:r w:rsidR="00E9642A">
        <w:rPr>
          <w:rFonts w:cs="Times New Roman"/>
          <w:bCs/>
          <w:iCs/>
          <w:szCs w:val="24"/>
        </w:rPr>
        <w:t xml:space="preserve"> ЮНЕП</w:t>
      </w:r>
      <w:r w:rsidRPr="00374B84">
        <w:rPr>
          <w:rFonts w:cs="Times New Roman"/>
          <w:bCs/>
          <w:iCs/>
          <w:szCs w:val="24"/>
        </w:rPr>
        <w:t xml:space="preserve"> </w:t>
      </w:r>
      <w:r w:rsidR="00885481" w:rsidRPr="00374B84">
        <w:rPr>
          <w:rFonts w:cs="Times New Roman"/>
          <w:bCs/>
          <w:iCs/>
          <w:szCs w:val="24"/>
        </w:rPr>
        <w:t>основан на фактических данных</w:t>
      </w:r>
      <w:r w:rsidR="00E9642A">
        <w:rPr>
          <w:rFonts w:cs="Times New Roman"/>
          <w:bCs/>
          <w:iCs/>
          <w:szCs w:val="24"/>
        </w:rPr>
        <w:t xml:space="preserve"> и содержит</w:t>
      </w:r>
      <w:r w:rsidRPr="00374B84">
        <w:rPr>
          <w:rFonts w:cs="Times New Roman"/>
          <w:bCs/>
          <w:iCs/>
          <w:szCs w:val="24"/>
        </w:rPr>
        <w:t xml:space="preserve"> обзор роли лесов в зеленой экономике, рекомендации по политике в отношении лесов в зеленой экономике и ряд успешных примеров. Помимо того в этом документе </w:t>
      </w:r>
      <w:r w:rsidR="00E9642A">
        <w:rPr>
          <w:rFonts w:cs="Times New Roman"/>
          <w:bCs/>
          <w:iCs/>
          <w:szCs w:val="24"/>
        </w:rPr>
        <w:t xml:space="preserve">ЮНЕП </w:t>
      </w:r>
      <w:r w:rsidRPr="00374B84">
        <w:rPr>
          <w:rFonts w:cs="Times New Roman"/>
          <w:bCs/>
          <w:iCs/>
          <w:szCs w:val="24"/>
        </w:rPr>
        <w:t>сформулирован вывод о том, что правительствам и международному сообществу для полного осознания преимуществ лесов в условиях «зеленой экономики</w:t>
      </w:r>
      <w:r w:rsidR="00DC4617" w:rsidRPr="00374B84">
        <w:rPr>
          <w:rFonts w:cs="Times New Roman"/>
          <w:bCs/>
          <w:iCs/>
          <w:szCs w:val="24"/>
        </w:rPr>
        <w:t>»</w:t>
      </w:r>
      <w:r w:rsidRPr="00374B84">
        <w:rPr>
          <w:rFonts w:cs="Times New Roman"/>
          <w:bCs/>
          <w:iCs/>
          <w:szCs w:val="24"/>
        </w:rPr>
        <w:t xml:space="preserve"> необход</w:t>
      </w:r>
      <w:r w:rsidR="00DC4617">
        <w:rPr>
          <w:rFonts w:cs="Times New Roman"/>
          <w:bCs/>
          <w:iCs/>
          <w:szCs w:val="24"/>
        </w:rPr>
        <w:t xml:space="preserve">имо будет играть активную роль </w:t>
      </w:r>
      <w:r w:rsidRPr="00374B84">
        <w:rPr>
          <w:rFonts w:cs="Times New Roman"/>
          <w:bCs/>
          <w:iCs/>
          <w:szCs w:val="24"/>
        </w:rPr>
        <w:t xml:space="preserve">в создании стимулов для инвестирования в леса и устранения препятствий для прохождения рыночных сигналов. Государства  и их правительства имеют для этого эффективный инструмент </w:t>
      </w:r>
      <w:r w:rsidR="00DC4617">
        <w:rPr>
          <w:rFonts w:cs="Times New Roman"/>
          <w:bCs/>
          <w:iCs/>
          <w:szCs w:val="24"/>
        </w:rPr>
        <w:t>–</w:t>
      </w:r>
      <w:r w:rsidRPr="00374B84">
        <w:rPr>
          <w:rFonts w:cs="Times New Roman"/>
          <w:bCs/>
          <w:iCs/>
          <w:szCs w:val="24"/>
        </w:rPr>
        <w:t xml:space="preserve"> проведение политических реформ. </w:t>
      </w:r>
    </w:p>
    <w:p w:rsidR="00FC1B29" w:rsidRPr="00374B84" w:rsidRDefault="00FD4D42" w:rsidP="00FC1B29">
      <w:pPr>
        <w:rPr>
          <w:rFonts w:cs="Times New Roman"/>
          <w:bCs/>
          <w:iCs/>
          <w:szCs w:val="24"/>
        </w:rPr>
      </w:pPr>
      <w:r w:rsidRPr="00374B84">
        <w:rPr>
          <w:rFonts w:cs="Times New Roman"/>
          <w:bCs/>
          <w:iCs/>
          <w:szCs w:val="24"/>
        </w:rPr>
        <w:t>С точки з</w:t>
      </w:r>
      <w:r w:rsidR="00885481" w:rsidRPr="00374B84">
        <w:rPr>
          <w:rFonts w:cs="Times New Roman"/>
          <w:bCs/>
          <w:iCs/>
          <w:szCs w:val="24"/>
        </w:rPr>
        <w:t>р</w:t>
      </w:r>
      <w:r w:rsidRPr="00374B84">
        <w:rPr>
          <w:rFonts w:cs="Times New Roman"/>
          <w:bCs/>
          <w:iCs/>
          <w:szCs w:val="24"/>
        </w:rPr>
        <w:t>ения позиции ЮНЕП</w:t>
      </w:r>
      <w:r w:rsidR="00E9642A">
        <w:rPr>
          <w:rFonts w:cs="Times New Roman"/>
          <w:bCs/>
          <w:iCs/>
          <w:szCs w:val="24"/>
        </w:rPr>
        <w:t xml:space="preserve"> [1]</w:t>
      </w:r>
      <w:r w:rsidRPr="00374B84">
        <w:rPr>
          <w:rFonts w:cs="Times New Roman"/>
          <w:bCs/>
          <w:iCs/>
          <w:szCs w:val="24"/>
        </w:rPr>
        <w:t xml:space="preserve"> в</w:t>
      </w:r>
      <w:r w:rsidR="00FC1B29" w:rsidRPr="00374B84">
        <w:rPr>
          <w:rFonts w:cs="Times New Roman"/>
          <w:bCs/>
          <w:iCs/>
          <w:szCs w:val="24"/>
        </w:rPr>
        <w:t>ажным</w:t>
      </w:r>
      <w:r w:rsidRPr="00374B84">
        <w:rPr>
          <w:rFonts w:cs="Times New Roman"/>
          <w:bCs/>
          <w:iCs/>
          <w:szCs w:val="24"/>
        </w:rPr>
        <w:t>и</w:t>
      </w:r>
      <w:r w:rsidR="00FC1B29" w:rsidRPr="00374B84">
        <w:rPr>
          <w:rFonts w:cs="Times New Roman"/>
          <w:bCs/>
          <w:iCs/>
          <w:szCs w:val="24"/>
        </w:rPr>
        <w:t xml:space="preserve"> пример</w:t>
      </w:r>
      <w:r w:rsidRPr="00374B84">
        <w:rPr>
          <w:rFonts w:cs="Times New Roman"/>
          <w:bCs/>
          <w:iCs/>
          <w:szCs w:val="24"/>
        </w:rPr>
        <w:t>ами</w:t>
      </w:r>
      <w:r w:rsidR="00FC1B29" w:rsidRPr="00374B84">
        <w:rPr>
          <w:rFonts w:cs="Times New Roman"/>
          <w:bCs/>
          <w:iCs/>
          <w:szCs w:val="24"/>
        </w:rPr>
        <w:t xml:space="preserve"> эффект</w:t>
      </w:r>
      <w:r w:rsidR="00DC4617">
        <w:rPr>
          <w:rFonts w:cs="Times New Roman"/>
          <w:bCs/>
          <w:iCs/>
          <w:szCs w:val="24"/>
        </w:rPr>
        <w:t xml:space="preserve">ивной государственной политики </w:t>
      </w:r>
      <w:r w:rsidR="00E9642A">
        <w:rPr>
          <w:rFonts w:cs="Times New Roman"/>
          <w:bCs/>
          <w:iCs/>
          <w:szCs w:val="24"/>
        </w:rPr>
        <w:t xml:space="preserve">в отношении развития </w:t>
      </w:r>
      <w:r w:rsidR="00DC4617">
        <w:rPr>
          <w:rFonts w:cs="Times New Roman"/>
          <w:bCs/>
          <w:iCs/>
          <w:szCs w:val="24"/>
        </w:rPr>
        <w:t>«</w:t>
      </w:r>
      <w:r w:rsidR="00E9642A">
        <w:rPr>
          <w:rFonts w:cs="Times New Roman"/>
          <w:bCs/>
          <w:iCs/>
          <w:szCs w:val="24"/>
        </w:rPr>
        <w:t>зелёной экономики</w:t>
      </w:r>
      <w:r w:rsidR="00DC4617">
        <w:rPr>
          <w:rFonts w:cs="Times New Roman"/>
          <w:bCs/>
          <w:iCs/>
          <w:szCs w:val="24"/>
        </w:rPr>
        <w:t>»</w:t>
      </w:r>
      <w:r w:rsidR="00E9642A">
        <w:rPr>
          <w:rFonts w:cs="Times New Roman"/>
          <w:bCs/>
          <w:iCs/>
          <w:szCs w:val="24"/>
        </w:rPr>
        <w:t xml:space="preserve"> </w:t>
      </w:r>
      <w:r w:rsidR="00DC4617">
        <w:rPr>
          <w:rFonts w:cs="Times New Roman"/>
          <w:bCs/>
          <w:iCs/>
          <w:szCs w:val="24"/>
        </w:rPr>
        <w:t>являются: 1) установление</w:t>
      </w:r>
      <w:r w:rsidR="00FC1B29" w:rsidRPr="00374B84">
        <w:rPr>
          <w:rFonts w:cs="Times New Roman"/>
          <w:bCs/>
          <w:iCs/>
          <w:szCs w:val="24"/>
        </w:rPr>
        <w:t xml:space="preserve"> национальных правил ведения лесного хозяйства и рационального лесопользования</w:t>
      </w:r>
      <w:r w:rsidR="00DC4617">
        <w:rPr>
          <w:rFonts w:cs="Times New Roman"/>
          <w:bCs/>
          <w:iCs/>
          <w:szCs w:val="24"/>
        </w:rPr>
        <w:t xml:space="preserve">; </w:t>
      </w:r>
      <w:r w:rsidR="00FC1B29" w:rsidRPr="00374B84">
        <w:rPr>
          <w:rFonts w:cs="Times New Roman"/>
          <w:bCs/>
          <w:iCs/>
          <w:szCs w:val="24"/>
        </w:rPr>
        <w:t>2) внедрение интеллектуальных субсидий и стимулов в лесном секторе с целью эффективного использования лесных ресурсов</w:t>
      </w:r>
      <w:r w:rsidR="00DC4617">
        <w:rPr>
          <w:rFonts w:cs="Times New Roman"/>
          <w:bCs/>
          <w:iCs/>
          <w:szCs w:val="24"/>
        </w:rPr>
        <w:t xml:space="preserve">; </w:t>
      </w:r>
      <w:r w:rsidR="00FC1B29" w:rsidRPr="00374B84">
        <w:rPr>
          <w:rFonts w:cs="Times New Roman"/>
          <w:bCs/>
          <w:iCs/>
          <w:szCs w:val="24"/>
        </w:rPr>
        <w:t>3) управление потоками информации, поддерживающих международные рынки</w:t>
      </w:r>
      <w:r w:rsidR="00DC4617">
        <w:rPr>
          <w:rFonts w:cs="Times New Roman"/>
          <w:bCs/>
          <w:iCs/>
          <w:szCs w:val="24"/>
        </w:rPr>
        <w:t xml:space="preserve">; </w:t>
      </w:r>
      <w:r w:rsidR="00FC1B29" w:rsidRPr="00374B84">
        <w:rPr>
          <w:rFonts w:cs="Times New Roman"/>
          <w:bCs/>
          <w:iCs/>
          <w:szCs w:val="24"/>
        </w:rPr>
        <w:t>4) развитие юридической инфраструктуры и благоприятных торговых протоколов, помощь частному сектору экономики</w:t>
      </w:r>
      <w:r w:rsidR="00E9642A">
        <w:rPr>
          <w:rFonts w:cs="Times New Roman"/>
          <w:bCs/>
          <w:iCs/>
          <w:szCs w:val="24"/>
        </w:rPr>
        <w:t>.</w:t>
      </w:r>
      <w:r w:rsidR="00FC1B29" w:rsidRPr="00374B84">
        <w:rPr>
          <w:rFonts w:cs="Times New Roman"/>
          <w:bCs/>
          <w:iCs/>
          <w:szCs w:val="24"/>
        </w:rPr>
        <w:t xml:space="preserve"> </w:t>
      </w:r>
    </w:p>
    <w:p w:rsidR="00FC1B29" w:rsidRPr="00374B84" w:rsidRDefault="00FC1B29" w:rsidP="00FC1B29">
      <w:pPr>
        <w:rPr>
          <w:rFonts w:cs="Times New Roman"/>
          <w:szCs w:val="24"/>
        </w:rPr>
      </w:pPr>
      <w:r w:rsidRPr="00374B84">
        <w:rPr>
          <w:rFonts w:cs="Times New Roman"/>
          <w:bCs/>
          <w:szCs w:val="24"/>
        </w:rPr>
        <w:t xml:space="preserve">Совместная позиция ФАО и ЕЭК ООН в отношении роли лесов и лесного сектора </w:t>
      </w:r>
      <w:r w:rsidR="00DC4617">
        <w:rPr>
          <w:rFonts w:cs="Times New Roman"/>
          <w:bCs/>
          <w:szCs w:val="24"/>
        </w:rPr>
        <w:t xml:space="preserve">для развития зелёной экономики </w:t>
      </w:r>
      <w:r w:rsidRPr="00374B84">
        <w:rPr>
          <w:rFonts w:cs="Times New Roman"/>
          <w:bCs/>
          <w:szCs w:val="24"/>
        </w:rPr>
        <w:t>заключается в том, что всем</w:t>
      </w:r>
      <w:r w:rsidR="001E047C">
        <w:rPr>
          <w:rFonts w:cs="Times New Roman"/>
          <w:bCs/>
          <w:szCs w:val="24"/>
        </w:rPr>
        <w:t xml:space="preserve"> </w:t>
      </w:r>
      <w:r w:rsidR="00DC4617">
        <w:rPr>
          <w:rFonts w:cs="Times New Roman"/>
          <w:bCs/>
          <w:szCs w:val="24"/>
        </w:rPr>
        <w:t>е</w:t>
      </w:r>
      <w:r w:rsidRPr="00374B84">
        <w:rPr>
          <w:rFonts w:cs="Times New Roman"/>
          <w:bCs/>
          <w:szCs w:val="24"/>
        </w:rPr>
        <w:t xml:space="preserve">вропейским странам рекомендовано перейти на принципы </w:t>
      </w:r>
      <w:r w:rsidR="00DC4617">
        <w:rPr>
          <w:rFonts w:cs="Times New Roman"/>
          <w:bCs/>
          <w:szCs w:val="24"/>
        </w:rPr>
        <w:t>«</w:t>
      </w:r>
      <w:r w:rsidRPr="00374B84">
        <w:rPr>
          <w:rFonts w:cs="Times New Roman"/>
          <w:bCs/>
          <w:szCs w:val="24"/>
        </w:rPr>
        <w:t>зеленой экономики</w:t>
      </w:r>
      <w:r w:rsidR="00DC4617">
        <w:rPr>
          <w:rFonts w:cs="Times New Roman"/>
          <w:bCs/>
          <w:szCs w:val="24"/>
        </w:rPr>
        <w:t>»</w:t>
      </w:r>
      <w:r w:rsidRPr="00374B84">
        <w:rPr>
          <w:rFonts w:cs="Times New Roman"/>
          <w:bCs/>
          <w:szCs w:val="24"/>
        </w:rPr>
        <w:t xml:space="preserve"> в лесном секторе к 2020 году.</w:t>
      </w:r>
      <w:r w:rsidRPr="00374B84">
        <w:rPr>
          <w:rFonts w:cs="Times New Roman"/>
          <w:szCs w:val="24"/>
        </w:rPr>
        <w:t xml:space="preserve"> Министры лесного хозяйства Европы и другие делегаты высокого уровня из 40 стран собрались в 2013 г</w:t>
      </w:r>
      <w:r w:rsidR="00DC4617">
        <w:rPr>
          <w:rFonts w:cs="Times New Roman"/>
          <w:szCs w:val="24"/>
        </w:rPr>
        <w:t>.</w:t>
      </w:r>
      <w:r w:rsidRPr="00374B84">
        <w:rPr>
          <w:rFonts w:cs="Times New Roman"/>
          <w:szCs w:val="24"/>
        </w:rPr>
        <w:t xml:space="preserve"> в финском г</w:t>
      </w:r>
      <w:r w:rsidR="00DC4617">
        <w:rPr>
          <w:rFonts w:cs="Times New Roman"/>
          <w:szCs w:val="24"/>
        </w:rPr>
        <w:t>.</w:t>
      </w:r>
      <w:r w:rsidRPr="00374B84">
        <w:rPr>
          <w:rFonts w:cs="Times New Roman"/>
          <w:szCs w:val="24"/>
        </w:rPr>
        <w:t xml:space="preserve"> Рованиеми, чтобы обсудить, как леса могут помочь европейским странам </w:t>
      </w:r>
      <w:r w:rsidR="00C61926" w:rsidRPr="00374B84">
        <w:rPr>
          <w:rFonts w:cs="Times New Roman"/>
          <w:szCs w:val="24"/>
        </w:rPr>
        <w:t>дост</w:t>
      </w:r>
      <w:r w:rsidRPr="00374B84">
        <w:rPr>
          <w:rFonts w:cs="Times New Roman"/>
          <w:szCs w:val="24"/>
        </w:rPr>
        <w:t xml:space="preserve">ичь цели обращения современных </w:t>
      </w:r>
      <w:r w:rsidR="00C61926" w:rsidRPr="00374B84">
        <w:rPr>
          <w:rFonts w:cs="Times New Roman"/>
          <w:szCs w:val="24"/>
        </w:rPr>
        <w:t>«</w:t>
      </w:r>
      <w:r w:rsidRPr="00374B84">
        <w:rPr>
          <w:rFonts w:cs="Times New Roman"/>
          <w:szCs w:val="24"/>
        </w:rPr>
        <w:t>коричневых экономик</w:t>
      </w:r>
      <w:r w:rsidR="00C61926" w:rsidRPr="00374B84">
        <w:rPr>
          <w:rFonts w:cs="Times New Roman"/>
          <w:szCs w:val="24"/>
        </w:rPr>
        <w:t>»</w:t>
      </w:r>
      <w:r w:rsidRPr="00374B84">
        <w:rPr>
          <w:rFonts w:cs="Times New Roman"/>
          <w:szCs w:val="24"/>
        </w:rPr>
        <w:t xml:space="preserve"> европейских стран в </w:t>
      </w:r>
      <w:r w:rsidR="00C61926" w:rsidRPr="00374B84">
        <w:rPr>
          <w:rFonts w:cs="Times New Roman"/>
          <w:szCs w:val="24"/>
        </w:rPr>
        <w:t>«</w:t>
      </w:r>
      <w:r w:rsidRPr="00374B84">
        <w:rPr>
          <w:rFonts w:cs="Times New Roman"/>
          <w:szCs w:val="24"/>
        </w:rPr>
        <w:t>зелёные экономики</w:t>
      </w:r>
      <w:r w:rsidR="00C61926" w:rsidRPr="00374B84">
        <w:rPr>
          <w:rFonts w:cs="Times New Roman"/>
          <w:szCs w:val="24"/>
        </w:rPr>
        <w:t>»</w:t>
      </w:r>
      <w:r w:rsidRPr="00374B84">
        <w:rPr>
          <w:rFonts w:cs="Times New Roman"/>
          <w:szCs w:val="24"/>
        </w:rPr>
        <w:t xml:space="preserve">. При рассмотрении  </w:t>
      </w:r>
      <w:r w:rsidR="00662B00" w:rsidRPr="00374B84">
        <w:rPr>
          <w:rFonts w:cs="Times New Roman"/>
          <w:szCs w:val="24"/>
        </w:rPr>
        <w:t>п</w:t>
      </w:r>
      <w:r w:rsidRPr="00374B84">
        <w:rPr>
          <w:rFonts w:cs="Times New Roman"/>
          <w:szCs w:val="24"/>
        </w:rPr>
        <w:t>лан</w:t>
      </w:r>
      <w:r w:rsidR="005E7B71" w:rsidRPr="00374B84">
        <w:rPr>
          <w:rFonts w:cs="Times New Roman"/>
          <w:szCs w:val="24"/>
        </w:rPr>
        <w:t>а</w:t>
      </w:r>
      <w:r w:rsidRPr="00374B84">
        <w:rPr>
          <w:rFonts w:cs="Times New Roman"/>
          <w:szCs w:val="24"/>
        </w:rPr>
        <w:t xml:space="preserve"> действий для лесного сектора, направленного на защиту лесов в Европе и ускорение перехода к </w:t>
      </w:r>
      <w:r w:rsidR="005A35ED">
        <w:rPr>
          <w:rFonts w:cs="Times New Roman"/>
          <w:szCs w:val="24"/>
        </w:rPr>
        <w:t>«</w:t>
      </w:r>
      <w:r w:rsidRPr="00374B84">
        <w:rPr>
          <w:rFonts w:cs="Times New Roman"/>
          <w:szCs w:val="24"/>
        </w:rPr>
        <w:t>зеленой экономике</w:t>
      </w:r>
      <w:r w:rsidR="005A35ED">
        <w:rPr>
          <w:rFonts w:cs="Times New Roman"/>
          <w:szCs w:val="24"/>
        </w:rPr>
        <w:t>»</w:t>
      </w:r>
      <w:r w:rsidRPr="00374B84">
        <w:rPr>
          <w:rFonts w:cs="Times New Roman"/>
          <w:szCs w:val="24"/>
        </w:rPr>
        <w:t xml:space="preserve"> в регионе </w:t>
      </w:r>
      <w:r w:rsidR="005E7B71" w:rsidRPr="00374B84">
        <w:rPr>
          <w:rFonts w:cs="Times New Roman"/>
          <w:szCs w:val="24"/>
        </w:rPr>
        <w:t xml:space="preserve">ЕЭК ООН </w:t>
      </w:r>
      <w:r w:rsidR="00130D25" w:rsidRPr="00130D25">
        <w:rPr>
          <w:rFonts w:cs="Times New Roman"/>
          <w:szCs w:val="24"/>
        </w:rPr>
        <w:t>(«План действий Рованиеми»)</w:t>
      </w:r>
      <w:r w:rsidRPr="00374B84">
        <w:rPr>
          <w:rFonts w:cs="Times New Roman"/>
          <w:szCs w:val="24"/>
        </w:rPr>
        <w:t xml:space="preserve">, были сформулированы простые и понятные положения о роли лесов в переходе на </w:t>
      </w:r>
      <w:r w:rsidR="005A35ED">
        <w:rPr>
          <w:rFonts w:cs="Times New Roman"/>
          <w:szCs w:val="24"/>
        </w:rPr>
        <w:t>«</w:t>
      </w:r>
      <w:r w:rsidRPr="00374B84">
        <w:rPr>
          <w:rFonts w:cs="Times New Roman"/>
          <w:szCs w:val="24"/>
        </w:rPr>
        <w:t>зелёную экономику</w:t>
      </w:r>
      <w:r w:rsidR="005A35ED">
        <w:rPr>
          <w:rFonts w:cs="Times New Roman"/>
          <w:szCs w:val="24"/>
        </w:rPr>
        <w:t>»</w:t>
      </w:r>
      <w:r w:rsidRPr="00374B84">
        <w:rPr>
          <w:rFonts w:cs="Times New Roman"/>
          <w:szCs w:val="24"/>
        </w:rPr>
        <w:t>. Прежде всего, когда леса должны управляться устойчивым способом, создавая постоянно возобновляемый запас сырья и биоэнергетики</w:t>
      </w:r>
      <w:r w:rsidR="008466A1" w:rsidRPr="00374B84">
        <w:rPr>
          <w:rFonts w:cs="Times New Roman"/>
          <w:szCs w:val="24"/>
        </w:rPr>
        <w:t xml:space="preserve"> [</w:t>
      </w:r>
      <w:r w:rsidR="005A35ED">
        <w:rPr>
          <w:rFonts w:cs="Times New Roman"/>
          <w:bCs/>
          <w:szCs w:val="24"/>
        </w:rPr>
        <w:t>2</w:t>
      </w:r>
      <w:r w:rsidR="008466A1" w:rsidRPr="00374B84">
        <w:rPr>
          <w:rFonts w:cs="Times New Roman"/>
          <w:szCs w:val="24"/>
        </w:rPr>
        <w:t>]</w:t>
      </w:r>
      <w:r w:rsidRPr="00374B84">
        <w:rPr>
          <w:rFonts w:cs="Times New Roman"/>
          <w:szCs w:val="24"/>
        </w:rPr>
        <w:t xml:space="preserve">. </w:t>
      </w:r>
    </w:p>
    <w:p w:rsidR="00F8129F" w:rsidRPr="00646839" w:rsidRDefault="00F8129F" w:rsidP="00F8129F">
      <w:pPr>
        <w:rPr>
          <w:rFonts w:cs="Times New Roman"/>
          <w:bCs/>
          <w:szCs w:val="24"/>
          <w:lang w:bidi="ru-RU"/>
        </w:rPr>
      </w:pPr>
      <w:r w:rsidRPr="00646839">
        <w:rPr>
          <w:rFonts w:cs="Times New Roman"/>
          <w:bCs/>
          <w:szCs w:val="24"/>
          <w:lang w:bidi="ru-RU"/>
        </w:rPr>
        <w:t xml:space="preserve">Предлагаемые в «Плане действий Рованиеми» концепция, стратегии, цели и возможные меры по их выполнению для лесного сектора региона ЕЭК ООН, могут осуществляться международными организациями, правительствами государств-членов ЕЭК ООН, частным сектором, гражданским обществом и другими заинтересованными сторонами, </w:t>
      </w:r>
      <w:r w:rsidRPr="00646839">
        <w:rPr>
          <w:rFonts w:cs="Times New Roman"/>
          <w:bCs/>
          <w:szCs w:val="24"/>
          <w:lang w:bidi="ru-RU"/>
        </w:rPr>
        <w:lastRenderedPageBreak/>
        <w:t>если они того пожелают. Возможные исполнители каждой позиции «Плана действий Рованиеми» могут быть определены на совещаниях с участием заинтересованных сторон.</w:t>
      </w:r>
    </w:p>
    <w:p w:rsidR="00F8129F" w:rsidRPr="00F8129F" w:rsidRDefault="00F8129F" w:rsidP="00F8129F">
      <w:pPr>
        <w:rPr>
          <w:rFonts w:cs="Times New Roman"/>
          <w:bCs/>
          <w:szCs w:val="24"/>
          <w:lang w:bidi="ru-RU"/>
        </w:rPr>
      </w:pPr>
      <w:r w:rsidRPr="00F8129F">
        <w:rPr>
          <w:rFonts w:cs="Times New Roman"/>
          <w:bCs/>
          <w:szCs w:val="24"/>
          <w:lang w:bidi="ru-RU"/>
        </w:rPr>
        <w:t>«План действий Рованиеми» призван побудить к действию весь лесной сектор стран – членов ЕЭК ООН, и обеспечить основу понимания вклада лесов в развитие "зеленой" экономики. В плане излагаются предложения, но он не является программой работы для какого бы то ни было из упомянутых органов.</w:t>
      </w:r>
    </w:p>
    <w:p w:rsidR="00F8129F" w:rsidRPr="00F8129F" w:rsidRDefault="00F8129F" w:rsidP="00F8129F">
      <w:pPr>
        <w:rPr>
          <w:rFonts w:cs="Times New Roman"/>
          <w:bCs/>
          <w:szCs w:val="24"/>
          <w:lang w:bidi="ru-RU"/>
        </w:rPr>
      </w:pPr>
      <w:r w:rsidRPr="00F8129F">
        <w:rPr>
          <w:rFonts w:cs="Times New Roman"/>
          <w:bCs/>
          <w:szCs w:val="24"/>
          <w:lang w:bidi="ru-RU"/>
        </w:rPr>
        <w:t>Комитет ЕЭК ООН по лесам и лесной отрасли и Европейская комиссия ФАО по лесному хозяйству предл</w:t>
      </w:r>
      <w:r w:rsidR="00A11872">
        <w:rPr>
          <w:rFonts w:cs="Times New Roman"/>
          <w:bCs/>
          <w:szCs w:val="24"/>
          <w:lang w:bidi="ru-RU"/>
        </w:rPr>
        <w:t>ожили</w:t>
      </w:r>
      <w:r w:rsidRPr="00F8129F">
        <w:rPr>
          <w:rFonts w:cs="Times New Roman"/>
          <w:bCs/>
          <w:szCs w:val="24"/>
          <w:lang w:bidi="ru-RU"/>
        </w:rPr>
        <w:t xml:space="preserve"> правительствам стран-членов рассмотреть вопрос о том, какой вклад они могли бы внести в осуществление «Плана действий Рованиеми». Некоторые страны, возможно, предпочтут разработать для своего лесного сектора на основе «Плана действий Рованиеми» добровольные национальные планы действий или меры по развитию </w:t>
      </w:r>
      <w:r w:rsidR="00A11872">
        <w:rPr>
          <w:rFonts w:cs="Times New Roman"/>
          <w:bCs/>
          <w:szCs w:val="24"/>
          <w:lang w:bidi="ru-RU"/>
        </w:rPr>
        <w:t>«</w:t>
      </w:r>
      <w:r w:rsidRPr="00F8129F">
        <w:rPr>
          <w:rFonts w:cs="Times New Roman"/>
          <w:bCs/>
          <w:szCs w:val="24"/>
          <w:lang w:bidi="ru-RU"/>
        </w:rPr>
        <w:t>зеленой экономики</w:t>
      </w:r>
      <w:r w:rsidR="00A11872">
        <w:rPr>
          <w:rFonts w:cs="Times New Roman"/>
          <w:bCs/>
          <w:szCs w:val="24"/>
          <w:lang w:bidi="ru-RU"/>
        </w:rPr>
        <w:t>»</w:t>
      </w:r>
      <w:r w:rsidRPr="00F8129F">
        <w:rPr>
          <w:rFonts w:cs="Times New Roman"/>
          <w:bCs/>
          <w:szCs w:val="24"/>
          <w:lang w:bidi="ru-RU"/>
        </w:rPr>
        <w:t>.</w:t>
      </w:r>
    </w:p>
    <w:p w:rsidR="00F8129F" w:rsidRPr="00F8129F" w:rsidRDefault="00F8129F" w:rsidP="00F8129F">
      <w:pPr>
        <w:rPr>
          <w:rFonts w:cs="Times New Roman"/>
          <w:bCs/>
          <w:szCs w:val="24"/>
          <w:lang w:bidi="ru-RU"/>
        </w:rPr>
      </w:pPr>
      <w:r w:rsidRPr="00F8129F">
        <w:rPr>
          <w:rFonts w:cs="Times New Roman"/>
          <w:bCs/>
          <w:szCs w:val="24"/>
          <w:lang w:bidi="ru-RU"/>
        </w:rPr>
        <w:t xml:space="preserve">ЕЭК ООН </w:t>
      </w:r>
      <w:r w:rsidR="00A11872">
        <w:rPr>
          <w:rFonts w:cs="Times New Roman"/>
          <w:bCs/>
          <w:szCs w:val="24"/>
          <w:lang w:bidi="ru-RU"/>
        </w:rPr>
        <w:t xml:space="preserve">и </w:t>
      </w:r>
      <w:r w:rsidRPr="00F8129F">
        <w:rPr>
          <w:rFonts w:cs="Times New Roman"/>
          <w:bCs/>
          <w:szCs w:val="24"/>
          <w:lang w:bidi="ru-RU"/>
        </w:rPr>
        <w:t xml:space="preserve">ФАО также предлагают обратить внимание других возможных участников (частного сектора), на «План действий Рованиеми» и предложить им </w:t>
      </w:r>
      <w:r w:rsidR="00A11872">
        <w:rPr>
          <w:rFonts w:cs="Times New Roman"/>
          <w:bCs/>
          <w:szCs w:val="24"/>
          <w:lang w:bidi="ru-RU"/>
        </w:rPr>
        <w:t>–</w:t>
      </w:r>
      <w:r w:rsidRPr="00F8129F">
        <w:rPr>
          <w:rFonts w:cs="Times New Roman"/>
          <w:bCs/>
          <w:szCs w:val="24"/>
          <w:lang w:bidi="ru-RU"/>
        </w:rPr>
        <w:t xml:space="preserve"> без каких-либо обязательств </w:t>
      </w:r>
      <w:r w:rsidR="00A11872">
        <w:rPr>
          <w:rFonts w:cs="Times New Roman"/>
          <w:bCs/>
          <w:szCs w:val="24"/>
          <w:lang w:bidi="ru-RU"/>
        </w:rPr>
        <w:t>–</w:t>
      </w:r>
      <w:r w:rsidRPr="00F8129F">
        <w:rPr>
          <w:rFonts w:cs="Times New Roman"/>
          <w:bCs/>
          <w:szCs w:val="24"/>
          <w:lang w:bidi="ru-RU"/>
        </w:rPr>
        <w:t xml:space="preserve"> воспользоваться им, и в особенности осуществить меры, применительно к которым они были определены в качестве возможных исполнителей. В этой связи механизмы государственно-частного партнерства являются, как представляется, одним из эффективных инструментов распространения концепции </w:t>
      </w:r>
      <w:r w:rsidR="00A11872">
        <w:rPr>
          <w:rFonts w:cs="Times New Roman"/>
          <w:bCs/>
          <w:szCs w:val="24"/>
          <w:lang w:bidi="ru-RU"/>
        </w:rPr>
        <w:t>«</w:t>
      </w:r>
      <w:r w:rsidRPr="00F8129F">
        <w:rPr>
          <w:rFonts w:cs="Times New Roman"/>
          <w:bCs/>
          <w:szCs w:val="24"/>
          <w:lang w:bidi="ru-RU"/>
        </w:rPr>
        <w:t>зеленой экономики</w:t>
      </w:r>
      <w:r w:rsidR="00A11872">
        <w:rPr>
          <w:rFonts w:cs="Times New Roman"/>
          <w:bCs/>
          <w:szCs w:val="24"/>
          <w:lang w:bidi="ru-RU"/>
        </w:rPr>
        <w:t>»</w:t>
      </w:r>
      <w:r w:rsidRPr="00F8129F">
        <w:rPr>
          <w:rFonts w:cs="Times New Roman"/>
          <w:bCs/>
          <w:szCs w:val="24"/>
          <w:lang w:bidi="ru-RU"/>
        </w:rPr>
        <w:t xml:space="preserve"> в лесном секторе [</w:t>
      </w:r>
      <w:r w:rsidR="00A11872">
        <w:rPr>
          <w:rFonts w:cs="Times New Roman"/>
          <w:bCs/>
          <w:szCs w:val="24"/>
        </w:rPr>
        <w:t>2</w:t>
      </w:r>
      <w:r w:rsidRPr="00F8129F">
        <w:rPr>
          <w:rFonts w:cs="Times New Roman"/>
          <w:bCs/>
          <w:szCs w:val="24"/>
          <w:lang w:bidi="ru-RU"/>
        </w:rPr>
        <w:t>].</w:t>
      </w:r>
    </w:p>
    <w:p w:rsidR="00F8129F" w:rsidRPr="00F8129F" w:rsidRDefault="00F8129F" w:rsidP="00F8129F">
      <w:pPr>
        <w:rPr>
          <w:rFonts w:cs="Times New Roman"/>
          <w:bCs/>
          <w:szCs w:val="24"/>
          <w:lang w:bidi="ru-RU"/>
        </w:rPr>
      </w:pPr>
      <w:r w:rsidRPr="00F8129F">
        <w:rPr>
          <w:rFonts w:cs="Times New Roman"/>
          <w:bCs/>
          <w:szCs w:val="24"/>
          <w:lang w:bidi="ru-RU"/>
        </w:rPr>
        <w:t>Со своей стороны и с учетом имеющихся ресурсов ЕЭК ООН и ФАО определяют приоритетность предусмотренных «Планом действий Рованиеми» соответствующих мероприятий, которые относятся к их компетенции, и включат их в свои ежегодные списки мероприятий, обеспечив при этом, чтобы «План действий Рованиеми» и Комплексная программа работы полностью соответствовали друг другу. Предлагаемый список мероприятий из «Плана действий Рованиеми» содержится в отчёте работы ЕЭК ООН и ФАО в Рованиеми [</w:t>
      </w:r>
      <w:r w:rsidR="00A11872">
        <w:rPr>
          <w:rFonts w:cs="Times New Roman"/>
          <w:bCs/>
          <w:szCs w:val="24"/>
        </w:rPr>
        <w:t>2</w:t>
      </w:r>
      <w:r w:rsidRPr="00F8129F">
        <w:rPr>
          <w:rFonts w:cs="Times New Roman"/>
          <w:bCs/>
          <w:szCs w:val="24"/>
          <w:lang w:bidi="ru-RU"/>
        </w:rPr>
        <w:t>].</w:t>
      </w:r>
    </w:p>
    <w:p w:rsidR="00F8129F" w:rsidRPr="00F8129F" w:rsidRDefault="00F8129F" w:rsidP="00F8129F">
      <w:pPr>
        <w:rPr>
          <w:rFonts w:cs="Times New Roman"/>
          <w:bCs/>
          <w:szCs w:val="24"/>
          <w:lang w:bidi="ru-RU"/>
        </w:rPr>
      </w:pPr>
      <w:r w:rsidRPr="00F8129F">
        <w:rPr>
          <w:rFonts w:cs="Times New Roman"/>
          <w:bCs/>
          <w:szCs w:val="24"/>
          <w:lang w:bidi="ru-RU"/>
        </w:rPr>
        <w:t>«План действий Рованиеми» был разработан таким образом, чтобы его можно было использовать в качестве инструмента для поддержания связей с другими секторами и повышения уровня информированности [</w:t>
      </w:r>
      <w:r w:rsidR="00A11872">
        <w:rPr>
          <w:rFonts w:cs="Times New Roman"/>
          <w:bCs/>
          <w:szCs w:val="24"/>
        </w:rPr>
        <w:t>2</w:t>
      </w:r>
      <w:r w:rsidRPr="00F8129F">
        <w:rPr>
          <w:rFonts w:cs="Times New Roman"/>
          <w:bCs/>
          <w:szCs w:val="24"/>
          <w:lang w:bidi="ru-RU"/>
        </w:rPr>
        <w:t xml:space="preserve">]. Предлагается, чтобы ЕЭК ООН и ФАО следили за прогрессом лесного сектора в деле развития </w:t>
      </w:r>
      <w:r w:rsidR="00A11872">
        <w:rPr>
          <w:rFonts w:cs="Times New Roman"/>
          <w:bCs/>
          <w:szCs w:val="24"/>
          <w:lang w:bidi="ru-RU"/>
        </w:rPr>
        <w:t>«</w:t>
      </w:r>
      <w:r w:rsidRPr="00F8129F">
        <w:rPr>
          <w:rFonts w:cs="Times New Roman"/>
          <w:bCs/>
          <w:szCs w:val="24"/>
          <w:lang w:bidi="ru-RU"/>
        </w:rPr>
        <w:t>зеленой экономики</w:t>
      </w:r>
      <w:r w:rsidR="00A11872">
        <w:rPr>
          <w:rFonts w:cs="Times New Roman"/>
          <w:bCs/>
          <w:szCs w:val="24"/>
          <w:lang w:bidi="ru-RU"/>
        </w:rPr>
        <w:t>»</w:t>
      </w:r>
      <w:r w:rsidRPr="00F8129F">
        <w:rPr>
          <w:rFonts w:cs="Times New Roman"/>
          <w:bCs/>
          <w:szCs w:val="24"/>
          <w:lang w:bidi="ru-RU"/>
        </w:rPr>
        <w:t xml:space="preserve"> и, используя имеющуюся информацию, подготовили со временем доклад на тему "Лесной сектор в условиях развития </w:t>
      </w:r>
      <w:r w:rsidR="00A11872">
        <w:rPr>
          <w:rFonts w:cs="Times New Roman"/>
          <w:bCs/>
          <w:szCs w:val="24"/>
          <w:lang w:bidi="ru-RU"/>
        </w:rPr>
        <w:t>«</w:t>
      </w:r>
      <w:r w:rsidRPr="00F8129F">
        <w:rPr>
          <w:rFonts w:cs="Times New Roman"/>
          <w:bCs/>
          <w:szCs w:val="24"/>
          <w:lang w:bidi="ru-RU"/>
        </w:rPr>
        <w:t>зеленой экономики</w:t>
      </w:r>
      <w:r w:rsidR="00A11872">
        <w:rPr>
          <w:rFonts w:cs="Times New Roman"/>
          <w:bCs/>
          <w:szCs w:val="24"/>
          <w:lang w:bidi="ru-RU"/>
        </w:rPr>
        <w:t>»</w:t>
      </w:r>
      <w:r w:rsidRPr="00F8129F">
        <w:rPr>
          <w:rFonts w:cs="Times New Roman"/>
          <w:bCs/>
          <w:szCs w:val="24"/>
          <w:lang w:bidi="ru-RU"/>
        </w:rPr>
        <w:t xml:space="preserve"> в регионе ЕЭК". </w:t>
      </w:r>
    </w:p>
    <w:p w:rsidR="00FC1B29" w:rsidRPr="00374B84" w:rsidRDefault="00FC1B29" w:rsidP="00FC1B29">
      <w:pPr>
        <w:rPr>
          <w:rFonts w:cs="Times New Roman"/>
          <w:szCs w:val="24"/>
        </w:rPr>
      </w:pPr>
      <w:r w:rsidRPr="00374B84">
        <w:rPr>
          <w:rFonts w:cs="Times New Roman"/>
          <w:szCs w:val="24"/>
        </w:rPr>
        <w:t>Европа богата лесами благодаря неустанным усилиям государств и предпринимателей в последние 200 лет. Они остановили вырубку лес</w:t>
      </w:r>
      <w:r w:rsidR="00FD4D42" w:rsidRPr="00374B84">
        <w:rPr>
          <w:rFonts w:cs="Times New Roman"/>
          <w:szCs w:val="24"/>
        </w:rPr>
        <w:t>ов</w:t>
      </w:r>
      <w:r w:rsidRPr="00374B84">
        <w:rPr>
          <w:rFonts w:cs="Times New Roman"/>
          <w:szCs w:val="24"/>
        </w:rPr>
        <w:t xml:space="preserve"> Европы и способствовали восстановлению европейских лесных ресурсов и их устойчивому управлению. Европейская философия бережного отношения к лесам начинает распространятся по всему миру. Заготовка древесины и других лесных продуктов, не превышающая по объёму способность лесов к воспроизведению и предоставлению многочисленных экосистемных услуг, стали нормой. Поэтому устойчиво управляемые леса дают нам огромный потенциал в содействии государствам по переходу к </w:t>
      </w:r>
      <w:r w:rsidR="00A11872">
        <w:rPr>
          <w:rFonts w:cs="Times New Roman"/>
          <w:szCs w:val="24"/>
        </w:rPr>
        <w:t>«</w:t>
      </w:r>
      <w:r w:rsidRPr="00374B84">
        <w:rPr>
          <w:rFonts w:cs="Times New Roman"/>
          <w:szCs w:val="24"/>
        </w:rPr>
        <w:t>зелёной экономике</w:t>
      </w:r>
      <w:r w:rsidR="00A11872">
        <w:rPr>
          <w:rFonts w:cs="Times New Roman"/>
          <w:szCs w:val="24"/>
        </w:rPr>
        <w:t>»</w:t>
      </w:r>
      <w:r w:rsidRPr="00374B84">
        <w:rPr>
          <w:rFonts w:cs="Times New Roman"/>
          <w:szCs w:val="24"/>
        </w:rPr>
        <w:t xml:space="preserve">. И именно поэтому принятие </w:t>
      </w:r>
      <w:r w:rsidR="00130D25">
        <w:rPr>
          <w:rFonts w:cs="Times New Roman"/>
          <w:szCs w:val="24"/>
        </w:rPr>
        <w:t>«</w:t>
      </w:r>
      <w:r w:rsidRPr="00374B84">
        <w:rPr>
          <w:rFonts w:cs="Times New Roman"/>
          <w:szCs w:val="24"/>
        </w:rPr>
        <w:t>План</w:t>
      </w:r>
      <w:r w:rsidR="00130D25">
        <w:rPr>
          <w:rFonts w:cs="Times New Roman"/>
          <w:szCs w:val="24"/>
        </w:rPr>
        <w:t>а</w:t>
      </w:r>
      <w:r w:rsidRPr="00374B84">
        <w:rPr>
          <w:rFonts w:cs="Times New Roman"/>
          <w:szCs w:val="24"/>
        </w:rPr>
        <w:t xml:space="preserve"> Рованиеми» дало сильный практический инструмент, который может помочь государствам и организациям, работающим в лесном секторе, инвестировать свои ресурсы, определить приоритеты и принять меры по переходу на зелёную экономику. План действий Рованиеми предполагает, что к 2020 г</w:t>
      </w:r>
      <w:r w:rsidR="00A11872">
        <w:rPr>
          <w:rFonts w:cs="Times New Roman"/>
          <w:szCs w:val="24"/>
        </w:rPr>
        <w:t>.</w:t>
      </w:r>
      <w:r w:rsidRPr="00374B84">
        <w:rPr>
          <w:rFonts w:cs="Times New Roman"/>
          <w:szCs w:val="24"/>
        </w:rPr>
        <w:t xml:space="preserve">, европейские страны будут применять </w:t>
      </w:r>
      <w:r w:rsidR="00A11872">
        <w:rPr>
          <w:rFonts w:cs="Times New Roman"/>
          <w:szCs w:val="24"/>
        </w:rPr>
        <w:t xml:space="preserve">в лесном секторе </w:t>
      </w:r>
      <w:r w:rsidRPr="00374B84">
        <w:rPr>
          <w:rFonts w:cs="Times New Roman"/>
          <w:szCs w:val="24"/>
        </w:rPr>
        <w:t>следующие ключевые принципы [</w:t>
      </w:r>
      <w:r w:rsidR="00A11872">
        <w:rPr>
          <w:rFonts w:cs="Times New Roman"/>
          <w:szCs w:val="24"/>
        </w:rPr>
        <w:t>2</w:t>
      </w:r>
      <w:r w:rsidRPr="00374B84">
        <w:rPr>
          <w:rFonts w:cs="Times New Roman"/>
          <w:szCs w:val="24"/>
        </w:rPr>
        <w:t>]:</w:t>
      </w:r>
    </w:p>
    <w:p w:rsidR="00FC1B29" w:rsidRPr="00374B84" w:rsidRDefault="00FC1B29" w:rsidP="00A11872">
      <w:pPr>
        <w:numPr>
          <w:ilvl w:val="0"/>
          <w:numId w:val="5"/>
        </w:numPr>
        <w:tabs>
          <w:tab w:val="left" w:pos="993"/>
        </w:tabs>
        <w:ind w:left="0" w:firstLine="709"/>
        <w:rPr>
          <w:rFonts w:cs="Times New Roman"/>
          <w:szCs w:val="24"/>
        </w:rPr>
      </w:pPr>
      <w:r w:rsidRPr="00374B84">
        <w:rPr>
          <w:rFonts w:cs="Times New Roman"/>
          <w:szCs w:val="24"/>
        </w:rPr>
        <w:t>ресурсы должны использоваться разумно, а древесные отходы должны направляться на утилизацию</w:t>
      </w:r>
      <w:r w:rsidR="00A11872">
        <w:rPr>
          <w:rFonts w:cs="Times New Roman"/>
          <w:szCs w:val="24"/>
        </w:rPr>
        <w:t xml:space="preserve"> (с</w:t>
      </w:r>
      <w:r w:rsidRPr="00374B84">
        <w:rPr>
          <w:rFonts w:cs="Times New Roman"/>
          <w:szCs w:val="24"/>
        </w:rPr>
        <w:t>ледует потреблять продукты только из тех лесов, которые управляются устойчивым способом</w:t>
      </w:r>
      <w:r w:rsidR="00A11872">
        <w:rPr>
          <w:rFonts w:cs="Times New Roman"/>
          <w:szCs w:val="24"/>
        </w:rPr>
        <w:t>)</w:t>
      </w:r>
      <w:r w:rsidRPr="00374B84">
        <w:rPr>
          <w:rFonts w:cs="Times New Roman"/>
          <w:szCs w:val="24"/>
        </w:rPr>
        <w:t>;</w:t>
      </w:r>
    </w:p>
    <w:p w:rsidR="00FC1B29" w:rsidRPr="00374B84" w:rsidRDefault="00FC1B29" w:rsidP="00A11872">
      <w:pPr>
        <w:numPr>
          <w:ilvl w:val="0"/>
          <w:numId w:val="5"/>
        </w:numPr>
        <w:tabs>
          <w:tab w:val="left" w:pos="993"/>
        </w:tabs>
        <w:ind w:left="0" w:firstLine="709"/>
        <w:rPr>
          <w:rFonts w:cs="Times New Roman"/>
          <w:szCs w:val="24"/>
        </w:rPr>
      </w:pPr>
      <w:r w:rsidRPr="00374B84">
        <w:rPr>
          <w:rFonts w:cs="Times New Roman"/>
          <w:szCs w:val="24"/>
        </w:rPr>
        <w:t>должен минимизировать последствия изменения климата благодаря удержанию углерода в лесах и лесной продукции и замене не возобновляемых ресурсов на возобновляемые древесные ресурсы и биотопливо</w:t>
      </w:r>
      <w:r w:rsidR="00A11872">
        <w:rPr>
          <w:rFonts w:cs="Times New Roman"/>
          <w:szCs w:val="24"/>
        </w:rPr>
        <w:t xml:space="preserve"> (н</w:t>
      </w:r>
      <w:r w:rsidRPr="00374B84">
        <w:rPr>
          <w:rFonts w:cs="Times New Roman"/>
          <w:szCs w:val="24"/>
        </w:rPr>
        <w:t>апример, в строительной отрасли древесина и бамбук могут заменить энергозатратный бетон</w:t>
      </w:r>
      <w:r w:rsidR="00A11872">
        <w:rPr>
          <w:rFonts w:cs="Times New Roman"/>
          <w:szCs w:val="24"/>
        </w:rPr>
        <w:t>)</w:t>
      </w:r>
      <w:r w:rsidRPr="00374B84">
        <w:rPr>
          <w:rFonts w:cs="Times New Roman"/>
          <w:szCs w:val="24"/>
        </w:rPr>
        <w:t>;</w:t>
      </w:r>
    </w:p>
    <w:p w:rsidR="00FC1B29" w:rsidRPr="00374B84" w:rsidRDefault="00FC1B29" w:rsidP="00A11872">
      <w:pPr>
        <w:numPr>
          <w:ilvl w:val="0"/>
          <w:numId w:val="5"/>
        </w:numPr>
        <w:tabs>
          <w:tab w:val="left" w:pos="993"/>
        </w:tabs>
        <w:ind w:left="0" w:firstLine="709"/>
        <w:rPr>
          <w:rFonts w:cs="Times New Roman"/>
          <w:szCs w:val="24"/>
        </w:rPr>
      </w:pPr>
      <w:r w:rsidRPr="00374B84">
        <w:rPr>
          <w:rFonts w:cs="Times New Roman"/>
          <w:szCs w:val="24"/>
        </w:rPr>
        <w:lastRenderedPageBreak/>
        <w:t>необходимо значительно улучшить безопасность и здоровье работников и обеспечить гендерное равенство.</w:t>
      </w:r>
    </w:p>
    <w:p w:rsidR="00FC1B29" w:rsidRPr="00374B84" w:rsidRDefault="00FC1B29" w:rsidP="00FC1B29">
      <w:pPr>
        <w:rPr>
          <w:rFonts w:cs="Times New Roman"/>
          <w:szCs w:val="24"/>
        </w:rPr>
      </w:pPr>
      <w:r w:rsidRPr="00374B84">
        <w:rPr>
          <w:rFonts w:cs="Times New Roman"/>
          <w:szCs w:val="24"/>
        </w:rPr>
        <w:t>На международном семинаре по оценке стоимости лесного сектора в зеленой экономике, проведённом ЕЭК ООН и ФАО в Женеве 21 октября 2016 г</w:t>
      </w:r>
      <w:r w:rsidR="00A11872">
        <w:rPr>
          <w:rFonts w:cs="Times New Roman"/>
          <w:szCs w:val="24"/>
        </w:rPr>
        <w:t>.</w:t>
      </w:r>
      <w:r w:rsidRPr="00374B84">
        <w:rPr>
          <w:rFonts w:cs="Times New Roman"/>
          <w:szCs w:val="24"/>
        </w:rPr>
        <w:t>, были рассмотрены ключевые вопросы роли лесов и лесного секторе в развитии «зелёной экономики». Семинар  был организован Секцией лесного хозяйства и лесоматериалов ЕЭК ООН / ФАО в рамках реализации «Плана действий Рованиеми для лесного сектора в зеленой экономике», в частности, преследовалась цель разработать вклад лесного сектора в более широкие индикаторы зеленой экономики [</w:t>
      </w:r>
      <w:r w:rsidR="00A11872">
        <w:rPr>
          <w:rFonts w:cs="Times New Roman"/>
          <w:szCs w:val="24"/>
        </w:rPr>
        <w:t>3</w:t>
      </w:r>
      <w:r w:rsidRPr="00374B84">
        <w:rPr>
          <w:rFonts w:cs="Times New Roman"/>
          <w:szCs w:val="24"/>
        </w:rPr>
        <w:t>].</w:t>
      </w:r>
    </w:p>
    <w:p w:rsidR="00FC1B29" w:rsidRPr="00374B84" w:rsidRDefault="00FC1B29" w:rsidP="00FC1B29">
      <w:pPr>
        <w:rPr>
          <w:rFonts w:cs="Times New Roman"/>
          <w:szCs w:val="24"/>
        </w:rPr>
      </w:pPr>
      <w:r w:rsidRPr="00374B84">
        <w:rPr>
          <w:rFonts w:cs="Times New Roman"/>
          <w:szCs w:val="24"/>
        </w:rPr>
        <w:t>Секция лесного хозяйства и лесоматериалов ЕЭК ООН / ФАО начала свою работу в этой области в декабре 2013 г</w:t>
      </w:r>
      <w:r w:rsidR="00A11872">
        <w:rPr>
          <w:rFonts w:cs="Times New Roman"/>
          <w:szCs w:val="24"/>
        </w:rPr>
        <w:t>.</w:t>
      </w:r>
      <w:r w:rsidRPr="00374B84">
        <w:rPr>
          <w:rFonts w:cs="Times New Roman"/>
          <w:szCs w:val="24"/>
        </w:rPr>
        <w:t xml:space="preserve"> на семинаре «Измерение и распространение вклада лесного сектора в «зеленую экономику», организованно</w:t>
      </w:r>
      <w:r w:rsidR="00662B00" w:rsidRPr="00374B84">
        <w:rPr>
          <w:rFonts w:cs="Times New Roman"/>
          <w:szCs w:val="24"/>
        </w:rPr>
        <w:t>го</w:t>
      </w:r>
      <w:r w:rsidRPr="00374B84">
        <w:rPr>
          <w:rFonts w:cs="Times New Roman"/>
          <w:szCs w:val="24"/>
        </w:rPr>
        <w:t xml:space="preserve"> финской компанией Metsä Group  во время  совместной сессии Комитета ЕЭК по лесам и лесной промышленности и Европейской лесной комиссии ФАО в Рованиеми. На этом семинаре было представлено первоначальное предложе</w:t>
      </w:r>
      <w:r w:rsidR="00130D25">
        <w:rPr>
          <w:rFonts w:cs="Times New Roman"/>
          <w:szCs w:val="24"/>
        </w:rPr>
        <w:t>ние о том, как измеря</w:t>
      </w:r>
      <w:r w:rsidRPr="00374B84">
        <w:rPr>
          <w:rFonts w:cs="Times New Roman"/>
          <w:szCs w:val="24"/>
        </w:rPr>
        <w:t>ть прогресс лесного сектора и его вклад в «зеленую экономику</w:t>
      </w:r>
      <w:r w:rsidR="00A11872" w:rsidRPr="00374B84">
        <w:rPr>
          <w:rFonts w:cs="Times New Roman"/>
          <w:szCs w:val="24"/>
        </w:rPr>
        <w:t>»</w:t>
      </w:r>
      <w:r w:rsidRPr="00374B84">
        <w:rPr>
          <w:rFonts w:cs="Times New Roman"/>
          <w:szCs w:val="24"/>
        </w:rPr>
        <w:t xml:space="preserve">. Дискуссия по этому вопросу продолжилась в ходе </w:t>
      </w:r>
      <w:r w:rsidR="00130D25">
        <w:rPr>
          <w:rFonts w:cs="Times New Roman"/>
          <w:szCs w:val="24"/>
        </w:rPr>
        <w:t>70-й</w:t>
      </w:r>
      <w:r w:rsidRPr="00374B84">
        <w:rPr>
          <w:rFonts w:cs="Times New Roman"/>
          <w:szCs w:val="24"/>
        </w:rPr>
        <w:t xml:space="preserve"> сессии Комитета ЕЭК по лесам и лесной промышленности, состоявшейся в Казани в ноябре 2014 года. В ходе этих консультаций было отмечено, что в ходе дальнейшего обсуждения также должны привлекаться заинтересованные стороны из других секторов экономики. </w:t>
      </w:r>
      <w:r w:rsidR="00130D25">
        <w:rPr>
          <w:rFonts w:cs="Times New Roman"/>
          <w:szCs w:val="24"/>
        </w:rPr>
        <w:t xml:space="preserve"> В</w:t>
      </w:r>
      <w:r w:rsidRPr="00374B84">
        <w:rPr>
          <w:rFonts w:cs="Times New Roman"/>
          <w:szCs w:val="24"/>
        </w:rPr>
        <w:t xml:space="preserve"> 2016 г</w:t>
      </w:r>
      <w:r w:rsidR="00A11872">
        <w:rPr>
          <w:rFonts w:cs="Times New Roman"/>
          <w:szCs w:val="24"/>
        </w:rPr>
        <w:t>.</w:t>
      </w:r>
      <w:r w:rsidRPr="00374B84">
        <w:rPr>
          <w:rFonts w:cs="Times New Roman"/>
          <w:szCs w:val="24"/>
        </w:rPr>
        <w:t xml:space="preserve"> Секция лесного хозяйства и лесоматериалов ЕЭК/ФАО  организовала рабочее совещание в партнерстве со следующими ключевыми организациями, которые активно участвуют в разработке международных измерительных систем для «зеленой экономики</w:t>
      </w:r>
      <w:r w:rsidR="00A11872" w:rsidRPr="00374B84">
        <w:rPr>
          <w:rFonts w:cs="Times New Roman"/>
          <w:szCs w:val="24"/>
        </w:rPr>
        <w:t>»</w:t>
      </w:r>
      <w:r w:rsidRPr="00374B84">
        <w:rPr>
          <w:rFonts w:cs="Times New Roman"/>
          <w:szCs w:val="24"/>
        </w:rPr>
        <w:t xml:space="preserve">: «Зеленая платформа знаний о росте» (GGKP), Организация </w:t>
      </w:r>
      <w:r w:rsidR="00A11872">
        <w:rPr>
          <w:rFonts w:cs="Times New Roman"/>
          <w:szCs w:val="24"/>
        </w:rPr>
        <w:t>э</w:t>
      </w:r>
      <w:r w:rsidRPr="00374B84">
        <w:rPr>
          <w:rFonts w:cs="Times New Roman"/>
          <w:szCs w:val="24"/>
        </w:rPr>
        <w:t>кономического сотрудничества и развития (ОЭСР), «Инициатива по экономике экосистем и биоразнообразия» (EEEB) в рамках ЮНЕП и Партнерства Всемирного банка в области учета богатства и оценки экосистемных услуг. Также были проведены консультации с Статистическими отделами ЕЭК ООН и ФАО, и им было предложено представить их материалы для обсуждения [</w:t>
      </w:r>
      <w:r w:rsidR="00A11872">
        <w:rPr>
          <w:rFonts w:cs="Times New Roman"/>
          <w:bCs/>
          <w:szCs w:val="24"/>
        </w:rPr>
        <w:t>3</w:t>
      </w:r>
      <w:r w:rsidRPr="00374B84">
        <w:rPr>
          <w:rFonts w:cs="Times New Roman"/>
          <w:szCs w:val="24"/>
        </w:rPr>
        <w:t>].</w:t>
      </w:r>
    </w:p>
    <w:p w:rsidR="00FC1B29" w:rsidRPr="00374B84" w:rsidRDefault="00FC1B29" w:rsidP="00FC1B29">
      <w:pPr>
        <w:rPr>
          <w:rFonts w:cs="Times New Roman"/>
          <w:bCs/>
          <w:szCs w:val="24"/>
        </w:rPr>
      </w:pPr>
      <w:r w:rsidRPr="00374B84">
        <w:rPr>
          <w:rFonts w:cs="Times New Roman"/>
          <w:bCs/>
          <w:szCs w:val="24"/>
        </w:rPr>
        <w:t>Первого января 2016</w:t>
      </w:r>
      <w:r w:rsidR="00341C17">
        <w:rPr>
          <w:rFonts w:cs="Times New Roman"/>
          <w:bCs/>
          <w:szCs w:val="24"/>
        </w:rPr>
        <w:t xml:space="preserve"> </w:t>
      </w:r>
      <w:r w:rsidR="00A11872">
        <w:rPr>
          <w:rFonts w:cs="Times New Roman"/>
          <w:bCs/>
          <w:szCs w:val="24"/>
        </w:rPr>
        <w:t>г.</w:t>
      </w:r>
      <w:r w:rsidR="00341C17">
        <w:rPr>
          <w:rFonts w:cs="Times New Roman"/>
          <w:bCs/>
          <w:szCs w:val="24"/>
        </w:rPr>
        <w:t xml:space="preserve"> </w:t>
      </w:r>
      <w:r w:rsidRPr="00374B84">
        <w:rPr>
          <w:rFonts w:cs="Times New Roman"/>
          <w:bCs/>
          <w:szCs w:val="24"/>
        </w:rPr>
        <w:t xml:space="preserve">официально вступили в силу 17 </w:t>
      </w:r>
      <w:r w:rsidR="00A11872" w:rsidRPr="00374B84">
        <w:rPr>
          <w:rFonts w:cs="Times New Roman"/>
          <w:bCs/>
          <w:szCs w:val="24"/>
        </w:rPr>
        <w:t xml:space="preserve">Целей </w:t>
      </w:r>
      <w:r w:rsidRPr="00374B84">
        <w:rPr>
          <w:rFonts w:cs="Times New Roman"/>
          <w:bCs/>
          <w:szCs w:val="24"/>
        </w:rPr>
        <w:t>в области</w:t>
      </w:r>
      <w:r w:rsidR="00341C17">
        <w:rPr>
          <w:rFonts w:cs="Times New Roman"/>
          <w:bCs/>
          <w:szCs w:val="24"/>
        </w:rPr>
        <w:t xml:space="preserve"> </w:t>
      </w:r>
      <w:r w:rsidRPr="00374B84">
        <w:rPr>
          <w:rFonts w:cs="Times New Roman"/>
          <w:bCs/>
          <w:szCs w:val="24"/>
        </w:rPr>
        <w:t>устойчивого развития</w:t>
      </w:r>
      <w:r w:rsidR="00341C17">
        <w:rPr>
          <w:rFonts w:cs="Times New Roman"/>
          <w:bCs/>
          <w:szCs w:val="24"/>
        </w:rPr>
        <w:t xml:space="preserve"> </w:t>
      </w:r>
      <w:r w:rsidRPr="00374B84">
        <w:rPr>
          <w:rFonts w:cs="Times New Roman"/>
          <w:bCs/>
          <w:szCs w:val="24"/>
        </w:rPr>
        <w:t>(ЦУР), изложенные в</w:t>
      </w:r>
      <w:r w:rsidR="00341C17">
        <w:rPr>
          <w:rFonts w:cs="Times New Roman"/>
          <w:bCs/>
          <w:szCs w:val="24"/>
        </w:rPr>
        <w:t xml:space="preserve"> </w:t>
      </w:r>
      <w:r w:rsidRPr="00374B84">
        <w:rPr>
          <w:rFonts w:cs="Times New Roman"/>
          <w:bCs/>
          <w:szCs w:val="24"/>
        </w:rPr>
        <w:t>Повестке дня</w:t>
      </w:r>
      <w:r w:rsidR="00341C17">
        <w:rPr>
          <w:rFonts w:cs="Times New Roman"/>
          <w:bCs/>
          <w:szCs w:val="24"/>
        </w:rPr>
        <w:t xml:space="preserve"> </w:t>
      </w:r>
      <w:r w:rsidRPr="00374B84">
        <w:rPr>
          <w:rFonts w:cs="Times New Roman"/>
          <w:bCs/>
          <w:szCs w:val="24"/>
        </w:rPr>
        <w:t>в области устойчивого развития</w:t>
      </w:r>
      <w:r w:rsidR="00341C17">
        <w:rPr>
          <w:rFonts w:cs="Times New Roman"/>
          <w:bCs/>
          <w:szCs w:val="24"/>
        </w:rPr>
        <w:t xml:space="preserve"> </w:t>
      </w:r>
      <w:r w:rsidRPr="00374B84">
        <w:rPr>
          <w:rFonts w:cs="Times New Roman"/>
          <w:bCs/>
          <w:szCs w:val="24"/>
        </w:rPr>
        <w:t>на период</w:t>
      </w:r>
      <w:r w:rsidR="00341C17">
        <w:rPr>
          <w:rFonts w:cs="Times New Roman"/>
          <w:bCs/>
          <w:szCs w:val="24"/>
        </w:rPr>
        <w:t xml:space="preserve"> </w:t>
      </w:r>
      <w:r w:rsidRPr="00374B84">
        <w:rPr>
          <w:rFonts w:cs="Times New Roman"/>
          <w:bCs/>
          <w:szCs w:val="24"/>
        </w:rPr>
        <w:t>до 2030 года, которая была принята мировыми лидерами в сентябре 2015</w:t>
      </w:r>
      <w:r w:rsidR="00341C17">
        <w:rPr>
          <w:rFonts w:cs="Times New Roman"/>
          <w:bCs/>
          <w:szCs w:val="24"/>
        </w:rPr>
        <w:t xml:space="preserve"> </w:t>
      </w:r>
      <w:r w:rsidRPr="00374B84">
        <w:rPr>
          <w:rFonts w:cs="Times New Roman"/>
          <w:bCs/>
          <w:szCs w:val="24"/>
        </w:rPr>
        <w:t>г</w:t>
      </w:r>
      <w:r w:rsidR="00A11872">
        <w:rPr>
          <w:rFonts w:cs="Times New Roman"/>
          <w:bCs/>
          <w:szCs w:val="24"/>
        </w:rPr>
        <w:t>.</w:t>
      </w:r>
      <w:r w:rsidR="00341C17">
        <w:rPr>
          <w:rFonts w:cs="Times New Roman"/>
          <w:bCs/>
          <w:szCs w:val="24"/>
        </w:rPr>
        <w:t xml:space="preserve"> </w:t>
      </w:r>
      <w:r w:rsidRPr="00374B84">
        <w:rPr>
          <w:rFonts w:cs="Times New Roman"/>
          <w:bCs/>
          <w:szCs w:val="24"/>
        </w:rPr>
        <w:t xml:space="preserve">на историческом саммите </w:t>
      </w:r>
      <w:r w:rsidR="00A11872">
        <w:rPr>
          <w:rFonts w:cs="Times New Roman"/>
          <w:bCs/>
          <w:szCs w:val="24"/>
        </w:rPr>
        <w:t>ООН</w:t>
      </w:r>
      <w:r w:rsidRPr="00374B84">
        <w:rPr>
          <w:rFonts w:cs="Times New Roman"/>
          <w:bCs/>
          <w:szCs w:val="24"/>
        </w:rPr>
        <w:t xml:space="preserve"> [</w:t>
      </w:r>
      <w:r w:rsidR="00A11872">
        <w:rPr>
          <w:rFonts w:cs="Times New Roman"/>
          <w:bCs/>
          <w:szCs w:val="24"/>
        </w:rPr>
        <w:t>4</w:t>
      </w:r>
      <w:r w:rsidRPr="00374B84">
        <w:rPr>
          <w:rFonts w:cs="Times New Roman"/>
          <w:bCs/>
          <w:szCs w:val="24"/>
        </w:rPr>
        <w:t>].</w:t>
      </w:r>
    </w:p>
    <w:p w:rsidR="00FC1B29" w:rsidRPr="00374B84" w:rsidRDefault="00FC1B29" w:rsidP="00FC1B29">
      <w:pPr>
        <w:rPr>
          <w:rFonts w:cs="Times New Roman"/>
          <w:bCs/>
          <w:szCs w:val="24"/>
        </w:rPr>
      </w:pPr>
      <w:r w:rsidRPr="00374B84">
        <w:rPr>
          <w:rFonts w:cs="Times New Roman"/>
          <w:bCs/>
          <w:szCs w:val="24"/>
        </w:rPr>
        <w:t>Повестка дня в области устойчивого развития на период до 2030 года [ООН 2015</w:t>
      </w:r>
      <w:r w:rsidR="008466A1" w:rsidRPr="00374B84">
        <w:rPr>
          <w:rFonts w:cs="Times New Roman"/>
          <w:bCs/>
          <w:szCs w:val="24"/>
        </w:rPr>
        <w:t>а</w:t>
      </w:r>
      <w:r w:rsidRPr="00374B84">
        <w:rPr>
          <w:rFonts w:cs="Times New Roman"/>
          <w:bCs/>
          <w:szCs w:val="24"/>
        </w:rPr>
        <w:t xml:space="preserve">] предоставила системе ООН мандат на содействие по её осуществлению. </w:t>
      </w:r>
      <w:r w:rsidR="00A11872">
        <w:rPr>
          <w:rFonts w:cs="Times New Roman"/>
          <w:bCs/>
          <w:szCs w:val="24"/>
        </w:rPr>
        <w:t>«</w:t>
      </w:r>
      <w:r w:rsidRPr="00374B84">
        <w:rPr>
          <w:rFonts w:cs="Times New Roman"/>
          <w:bCs/>
          <w:szCs w:val="24"/>
        </w:rPr>
        <w:t>Зеленая экономика</w:t>
      </w:r>
      <w:r w:rsidR="00A11872">
        <w:rPr>
          <w:rFonts w:cs="Times New Roman"/>
          <w:bCs/>
          <w:szCs w:val="24"/>
        </w:rPr>
        <w:t>»</w:t>
      </w:r>
      <w:r w:rsidRPr="00374B84">
        <w:rPr>
          <w:rFonts w:cs="Times New Roman"/>
          <w:bCs/>
          <w:szCs w:val="24"/>
        </w:rPr>
        <w:t xml:space="preserve"> и связанные с ней направления развития, такие как </w:t>
      </w:r>
      <w:r w:rsidR="00A11872">
        <w:rPr>
          <w:rFonts w:cs="Times New Roman"/>
          <w:bCs/>
          <w:szCs w:val="24"/>
        </w:rPr>
        <w:t>«</w:t>
      </w:r>
      <w:r w:rsidRPr="00374B84">
        <w:rPr>
          <w:rFonts w:cs="Times New Roman"/>
          <w:bCs/>
          <w:szCs w:val="24"/>
        </w:rPr>
        <w:t>зеленый рост</w:t>
      </w:r>
      <w:r w:rsidR="00A11872">
        <w:rPr>
          <w:rFonts w:cs="Times New Roman"/>
          <w:bCs/>
          <w:szCs w:val="24"/>
        </w:rPr>
        <w:t>»</w:t>
      </w:r>
      <w:r w:rsidRPr="00374B84">
        <w:rPr>
          <w:rFonts w:cs="Times New Roman"/>
          <w:bCs/>
          <w:szCs w:val="24"/>
        </w:rPr>
        <w:t>, биоэкономика</w:t>
      </w:r>
      <w:r w:rsidR="00662B00" w:rsidRPr="00374B84">
        <w:rPr>
          <w:rFonts w:cs="Times New Roman"/>
          <w:bCs/>
          <w:szCs w:val="24"/>
        </w:rPr>
        <w:t>, циклическая</w:t>
      </w:r>
      <w:r w:rsidRPr="00374B84">
        <w:rPr>
          <w:rFonts w:cs="Times New Roman"/>
          <w:bCs/>
          <w:szCs w:val="24"/>
        </w:rPr>
        <w:t xml:space="preserve"> или круговая экономика, тесно связаны с устойчивым развитием. Переход к «зеленой экономике</w:t>
      </w:r>
      <w:r w:rsidR="00A11872" w:rsidRPr="00374B84">
        <w:rPr>
          <w:rFonts w:cs="Times New Roman"/>
          <w:bCs/>
          <w:szCs w:val="24"/>
        </w:rPr>
        <w:t>»</w:t>
      </w:r>
      <w:r w:rsidRPr="00374B84">
        <w:rPr>
          <w:rFonts w:cs="Times New Roman"/>
          <w:bCs/>
          <w:szCs w:val="24"/>
        </w:rPr>
        <w:t xml:space="preserve"> </w:t>
      </w:r>
      <w:r w:rsidR="00A11872">
        <w:rPr>
          <w:rFonts w:cs="Times New Roman"/>
          <w:bCs/>
          <w:szCs w:val="24"/>
        </w:rPr>
        <w:t>–</w:t>
      </w:r>
      <w:r w:rsidRPr="00374B84">
        <w:rPr>
          <w:rFonts w:cs="Times New Roman"/>
          <w:bCs/>
          <w:szCs w:val="24"/>
        </w:rPr>
        <w:t xml:space="preserve"> это амбициозная и всеобъемлющая цель, которая затронет все </w:t>
      </w:r>
      <w:r w:rsidR="00130D25">
        <w:rPr>
          <w:rFonts w:cs="Times New Roman"/>
          <w:bCs/>
          <w:szCs w:val="24"/>
        </w:rPr>
        <w:t xml:space="preserve">страны, все </w:t>
      </w:r>
      <w:r w:rsidRPr="00374B84">
        <w:rPr>
          <w:rFonts w:cs="Times New Roman"/>
          <w:bCs/>
          <w:szCs w:val="24"/>
        </w:rPr>
        <w:t>регионы</w:t>
      </w:r>
      <w:r w:rsidR="00130D25">
        <w:rPr>
          <w:rFonts w:cs="Times New Roman"/>
          <w:bCs/>
          <w:szCs w:val="24"/>
        </w:rPr>
        <w:t xml:space="preserve"> мира</w:t>
      </w:r>
      <w:r w:rsidRPr="00374B84">
        <w:rPr>
          <w:rFonts w:cs="Times New Roman"/>
          <w:bCs/>
          <w:szCs w:val="24"/>
        </w:rPr>
        <w:t>, все сектора экономики и все части обще</w:t>
      </w:r>
      <w:r w:rsidR="00A11872">
        <w:rPr>
          <w:rFonts w:cs="Times New Roman"/>
          <w:bCs/>
          <w:szCs w:val="24"/>
        </w:rPr>
        <w:t xml:space="preserve">ства, причем каждый по-своему. </w:t>
      </w:r>
      <w:r w:rsidRPr="00374B84">
        <w:rPr>
          <w:rFonts w:cs="Times New Roman"/>
          <w:bCs/>
          <w:szCs w:val="24"/>
        </w:rPr>
        <w:t>Сегодня нет сомнений в том, что леса имеют важное значение для перехода к «зеленой экономике</w:t>
      </w:r>
      <w:r w:rsidR="00A11872" w:rsidRPr="00374B84">
        <w:rPr>
          <w:rFonts w:cs="Times New Roman"/>
          <w:bCs/>
          <w:szCs w:val="24"/>
        </w:rPr>
        <w:t>»</w:t>
      </w:r>
      <w:r w:rsidRPr="00374B84">
        <w:rPr>
          <w:rFonts w:cs="Times New Roman"/>
          <w:bCs/>
          <w:szCs w:val="24"/>
        </w:rPr>
        <w:t xml:space="preserve"> и реализации «Повестки дня в области устойчивого развития до 2030 года». Лесной сектор</w:t>
      </w:r>
      <w:r w:rsidR="00130D25" w:rsidRPr="00130D25">
        <w:rPr>
          <w:rFonts w:cs="Times New Roman"/>
          <w:bCs/>
          <w:szCs w:val="24"/>
        </w:rPr>
        <w:t xml:space="preserve"> </w:t>
      </w:r>
      <w:r w:rsidR="00130D25" w:rsidRPr="00374B84">
        <w:rPr>
          <w:rFonts w:cs="Times New Roman"/>
          <w:bCs/>
          <w:szCs w:val="24"/>
        </w:rPr>
        <w:t xml:space="preserve">играет важную роль в </w:t>
      </w:r>
      <w:r w:rsidR="00A11872">
        <w:rPr>
          <w:rFonts w:cs="Times New Roman"/>
          <w:bCs/>
          <w:szCs w:val="24"/>
        </w:rPr>
        <w:t>«</w:t>
      </w:r>
      <w:r w:rsidR="00130D25" w:rsidRPr="00374B84">
        <w:rPr>
          <w:rFonts w:cs="Times New Roman"/>
          <w:bCs/>
          <w:szCs w:val="24"/>
        </w:rPr>
        <w:t>зеленой экономике</w:t>
      </w:r>
      <w:r w:rsidR="00A11872">
        <w:rPr>
          <w:rFonts w:cs="Times New Roman"/>
          <w:bCs/>
          <w:szCs w:val="24"/>
        </w:rPr>
        <w:t>»</w:t>
      </w:r>
      <w:r w:rsidRPr="00374B84">
        <w:rPr>
          <w:rFonts w:cs="Times New Roman"/>
          <w:bCs/>
          <w:szCs w:val="24"/>
        </w:rPr>
        <w:t xml:space="preserve">, </w:t>
      </w:r>
      <w:r w:rsidR="00130D25">
        <w:rPr>
          <w:rFonts w:cs="Times New Roman"/>
          <w:bCs/>
          <w:szCs w:val="24"/>
        </w:rPr>
        <w:t xml:space="preserve">поскольку </w:t>
      </w:r>
      <w:r w:rsidRPr="00374B84">
        <w:rPr>
          <w:rFonts w:cs="Times New Roman"/>
          <w:bCs/>
          <w:szCs w:val="24"/>
        </w:rPr>
        <w:t xml:space="preserve">основан на возобновляемом сырье </w:t>
      </w:r>
      <w:r w:rsidR="00A11872">
        <w:rPr>
          <w:rFonts w:cs="Times New Roman"/>
          <w:bCs/>
          <w:szCs w:val="24"/>
        </w:rPr>
        <w:t>–</w:t>
      </w:r>
      <w:r w:rsidRPr="00374B84">
        <w:rPr>
          <w:rFonts w:cs="Times New Roman"/>
          <w:bCs/>
          <w:szCs w:val="24"/>
        </w:rPr>
        <w:t xml:space="preserve"> древесине </w:t>
      </w:r>
      <w:r w:rsidR="00A11872">
        <w:rPr>
          <w:rFonts w:cs="Times New Roman"/>
          <w:bCs/>
          <w:szCs w:val="24"/>
        </w:rPr>
        <w:t>–</w:t>
      </w:r>
      <w:r w:rsidRPr="00374B84">
        <w:rPr>
          <w:rFonts w:cs="Times New Roman"/>
          <w:bCs/>
          <w:szCs w:val="24"/>
        </w:rPr>
        <w:t xml:space="preserve"> которая </w:t>
      </w:r>
      <w:r w:rsidR="00662B00" w:rsidRPr="00374B84">
        <w:rPr>
          <w:rFonts w:cs="Times New Roman"/>
          <w:bCs/>
          <w:szCs w:val="24"/>
        </w:rPr>
        <w:t>к тому же перерабатывается так, чтобы образовывать минимальные</w:t>
      </w:r>
      <w:r w:rsidRPr="00374B84">
        <w:rPr>
          <w:rFonts w:cs="Times New Roman"/>
          <w:bCs/>
          <w:szCs w:val="24"/>
        </w:rPr>
        <w:t xml:space="preserve"> отходы</w:t>
      </w:r>
      <w:r w:rsidR="00662B00" w:rsidRPr="00374B84">
        <w:rPr>
          <w:rFonts w:cs="Times New Roman"/>
          <w:bCs/>
          <w:szCs w:val="24"/>
        </w:rPr>
        <w:t>, а готовая</w:t>
      </w:r>
      <w:r w:rsidRPr="00374B84">
        <w:rPr>
          <w:rFonts w:cs="Times New Roman"/>
          <w:bCs/>
          <w:szCs w:val="24"/>
        </w:rPr>
        <w:t xml:space="preserve"> продукция </w:t>
      </w:r>
      <w:r w:rsidR="00662B00" w:rsidRPr="00374B84">
        <w:rPr>
          <w:rFonts w:cs="Times New Roman"/>
          <w:bCs/>
          <w:szCs w:val="24"/>
        </w:rPr>
        <w:t xml:space="preserve">после использования также </w:t>
      </w:r>
      <w:r w:rsidRPr="00374B84">
        <w:rPr>
          <w:rFonts w:cs="Times New Roman"/>
          <w:bCs/>
          <w:szCs w:val="24"/>
        </w:rPr>
        <w:t>перерабатывается [</w:t>
      </w:r>
      <w:r w:rsidR="00A11872">
        <w:rPr>
          <w:rFonts w:cs="Times New Roman"/>
          <w:bCs/>
          <w:szCs w:val="24"/>
        </w:rPr>
        <w:t>3</w:t>
      </w:r>
      <w:r w:rsidRPr="00374B84">
        <w:rPr>
          <w:rFonts w:cs="Times New Roman"/>
          <w:bCs/>
          <w:szCs w:val="24"/>
        </w:rPr>
        <w:t>].</w:t>
      </w:r>
    </w:p>
    <w:p w:rsidR="00FC1B29" w:rsidRPr="00374B84" w:rsidRDefault="00662B00" w:rsidP="00FC1B29">
      <w:pPr>
        <w:rPr>
          <w:rFonts w:cs="Times New Roman"/>
          <w:bCs/>
          <w:szCs w:val="24"/>
        </w:rPr>
      </w:pPr>
      <w:r w:rsidRPr="00374B84">
        <w:rPr>
          <w:rFonts w:cs="Times New Roman"/>
          <w:bCs/>
          <w:szCs w:val="24"/>
        </w:rPr>
        <w:t>С</w:t>
      </w:r>
      <w:r w:rsidR="00FC1B29" w:rsidRPr="00374B84">
        <w:rPr>
          <w:rFonts w:cs="Times New Roman"/>
          <w:bCs/>
          <w:szCs w:val="24"/>
        </w:rPr>
        <w:t>огласно пятнадцатой цели устойчивого развития (SDG 15), связанной с сохранением, восстановлением и устойчивым использованием лесов, Сендайская рамочная программа по снижению риска бедствий на 2015</w:t>
      </w:r>
      <w:r w:rsidR="00A11872">
        <w:rPr>
          <w:rFonts w:cs="Times New Roman"/>
          <w:bCs/>
          <w:szCs w:val="24"/>
        </w:rPr>
        <w:t>-</w:t>
      </w:r>
      <w:r w:rsidR="00FC1B29" w:rsidRPr="00374B84">
        <w:rPr>
          <w:rFonts w:cs="Times New Roman"/>
          <w:bCs/>
          <w:szCs w:val="24"/>
        </w:rPr>
        <w:t>2030 г</w:t>
      </w:r>
      <w:r w:rsidR="00A11872">
        <w:rPr>
          <w:rFonts w:cs="Times New Roman"/>
          <w:bCs/>
          <w:szCs w:val="24"/>
        </w:rPr>
        <w:t>г.</w:t>
      </w:r>
      <w:r w:rsidR="00FC1B29" w:rsidRPr="00374B84">
        <w:rPr>
          <w:rFonts w:cs="Times New Roman"/>
          <w:bCs/>
          <w:szCs w:val="24"/>
        </w:rPr>
        <w:t xml:space="preserve"> [</w:t>
      </w:r>
      <w:r w:rsidR="00A11872">
        <w:rPr>
          <w:rFonts w:cs="Times New Roman"/>
          <w:bCs/>
          <w:szCs w:val="24"/>
        </w:rPr>
        <w:t>5</w:t>
      </w:r>
      <w:r w:rsidR="00FC1B29" w:rsidRPr="00374B84">
        <w:rPr>
          <w:rFonts w:cs="Times New Roman"/>
          <w:bCs/>
          <w:szCs w:val="24"/>
        </w:rPr>
        <w:t>] и Парижское соглашение [6] вновь подтвердили роль экосистемных услуг</w:t>
      </w:r>
      <w:r w:rsidR="00A13CBF" w:rsidRPr="00374B84">
        <w:rPr>
          <w:rFonts w:cs="Times New Roman"/>
          <w:bCs/>
          <w:szCs w:val="24"/>
        </w:rPr>
        <w:t>/сервисов</w:t>
      </w:r>
      <w:r w:rsidR="00FC1B29" w:rsidRPr="00374B84">
        <w:rPr>
          <w:rFonts w:cs="Times New Roman"/>
          <w:bCs/>
          <w:szCs w:val="24"/>
        </w:rPr>
        <w:t xml:space="preserve"> в достижении </w:t>
      </w:r>
      <w:r w:rsidRPr="00374B84">
        <w:rPr>
          <w:rFonts w:cs="Times New Roman"/>
          <w:bCs/>
          <w:szCs w:val="24"/>
        </w:rPr>
        <w:t>ЦУР</w:t>
      </w:r>
      <w:r w:rsidR="00FC1B29" w:rsidRPr="00374B84">
        <w:rPr>
          <w:rFonts w:cs="Times New Roman"/>
          <w:bCs/>
          <w:szCs w:val="24"/>
        </w:rPr>
        <w:t>. По этой причине ценность экосистемных услуг</w:t>
      </w:r>
      <w:r w:rsidRPr="00374B84">
        <w:rPr>
          <w:rFonts w:cs="Times New Roman"/>
          <w:bCs/>
          <w:szCs w:val="24"/>
        </w:rPr>
        <w:t>/сервисов</w:t>
      </w:r>
      <w:r w:rsidR="00FC1B29" w:rsidRPr="00374B84">
        <w:rPr>
          <w:rFonts w:cs="Times New Roman"/>
          <w:bCs/>
          <w:szCs w:val="24"/>
        </w:rPr>
        <w:t xml:space="preserve">, </w:t>
      </w:r>
      <w:r w:rsidRPr="00374B84">
        <w:rPr>
          <w:rFonts w:cs="Times New Roman"/>
          <w:bCs/>
          <w:szCs w:val="24"/>
        </w:rPr>
        <w:t xml:space="preserve">предоставляемых лесами и </w:t>
      </w:r>
      <w:r w:rsidR="00FC1B29" w:rsidRPr="00374B84">
        <w:rPr>
          <w:rFonts w:cs="Times New Roman"/>
          <w:bCs/>
          <w:szCs w:val="24"/>
        </w:rPr>
        <w:t xml:space="preserve">учитывающих множество функций в таких областях, как биоразнообразие, уменьшение опасности бедствий, смягчение последствий изменения климата, </w:t>
      </w:r>
      <w:r w:rsidRPr="00374B84">
        <w:rPr>
          <w:rFonts w:cs="Times New Roman"/>
          <w:bCs/>
          <w:szCs w:val="24"/>
        </w:rPr>
        <w:t>вкупе с</w:t>
      </w:r>
      <w:r w:rsidR="00FC1B29" w:rsidRPr="00374B84">
        <w:rPr>
          <w:rFonts w:cs="Times New Roman"/>
          <w:bCs/>
          <w:szCs w:val="24"/>
        </w:rPr>
        <w:t xml:space="preserve"> экономической и социальной значимост</w:t>
      </w:r>
      <w:r w:rsidRPr="00374B84">
        <w:rPr>
          <w:rFonts w:cs="Times New Roman"/>
          <w:bCs/>
          <w:szCs w:val="24"/>
        </w:rPr>
        <w:t>ью</w:t>
      </w:r>
      <w:r w:rsidR="00FC1B29" w:rsidRPr="00374B84">
        <w:rPr>
          <w:rFonts w:cs="Times New Roman"/>
          <w:bCs/>
          <w:szCs w:val="24"/>
        </w:rPr>
        <w:t xml:space="preserve"> различных лесных товаров, заслуживают соответствующего признания</w:t>
      </w:r>
      <w:r w:rsidRPr="00374B84">
        <w:rPr>
          <w:rFonts w:cs="Times New Roman"/>
          <w:bCs/>
          <w:szCs w:val="24"/>
        </w:rPr>
        <w:t xml:space="preserve"> в </w:t>
      </w:r>
      <w:r w:rsidR="00A13CBF" w:rsidRPr="00374B84">
        <w:rPr>
          <w:rFonts w:cs="Times New Roman"/>
          <w:bCs/>
          <w:szCs w:val="24"/>
        </w:rPr>
        <w:t>экономике лесного хозяйства и лесного комплекса в целом</w:t>
      </w:r>
      <w:r w:rsidR="00130D25">
        <w:rPr>
          <w:rFonts w:cs="Times New Roman"/>
          <w:bCs/>
          <w:szCs w:val="24"/>
        </w:rPr>
        <w:t xml:space="preserve"> всех стран</w:t>
      </w:r>
      <w:r w:rsidR="00A11872">
        <w:rPr>
          <w:rFonts w:cs="Times New Roman"/>
          <w:bCs/>
          <w:szCs w:val="24"/>
        </w:rPr>
        <w:t xml:space="preserve">. </w:t>
      </w:r>
      <w:r w:rsidR="00A13CBF" w:rsidRPr="00374B84">
        <w:rPr>
          <w:rFonts w:cs="Times New Roman"/>
          <w:bCs/>
          <w:szCs w:val="24"/>
        </w:rPr>
        <w:t xml:space="preserve">Ряд подходов для </w:t>
      </w:r>
      <w:r w:rsidR="00A13CBF" w:rsidRPr="00374B84">
        <w:rPr>
          <w:rFonts w:cs="Times New Roman"/>
          <w:bCs/>
          <w:szCs w:val="24"/>
        </w:rPr>
        <w:lastRenderedPageBreak/>
        <w:t>оценки прогресса развития в направлении «зеленой экономики</w:t>
      </w:r>
      <w:r w:rsidR="00A11872" w:rsidRPr="00374B84">
        <w:rPr>
          <w:rFonts w:cs="Times New Roman"/>
          <w:bCs/>
          <w:szCs w:val="24"/>
        </w:rPr>
        <w:t>»</w:t>
      </w:r>
      <w:r w:rsidR="00A13CBF" w:rsidRPr="00374B84">
        <w:rPr>
          <w:rFonts w:cs="Times New Roman"/>
          <w:bCs/>
          <w:szCs w:val="24"/>
        </w:rPr>
        <w:t xml:space="preserve"> и стоимости природного капитала лесов, а экосистемных услуг лесов был разработан в этом контексте н</w:t>
      </w:r>
      <w:r w:rsidR="00FC1B29" w:rsidRPr="00374B84">
        <w:rPr>
          <w:rFonts w:cs="Times New Roman"/>
          <w:bCs/>
          <w:szCs w:val="24"/>
        </w:rPr>
        <w:t>а международном уровне. Некоторые из них применимы к лесам и могут быть полезны в качестве основы для измерения прогресса в осуществлении «Плана действий Рованиеми» для лесного сектора в зеленой экономике [</w:t>
      </w:r>
      <w:r w:rsidR="00A11872">
        <w:rPr>
          <w:rFonts w:cs="Times New Roman"/>
          <w:bCs/>
          <w:szCs w:val="24"/>
        </w:rPr>
        <w:t>2</w:t>
      </w:r>
      <w:r w:rsidR="00FC1B29" w:rsidRPr="00374B84">
        <w:rPr>
          <w:rFonts w:cs="Times New Roman"/>
          <w:bCs/>
          <w:szCs w:val="24"/>
        </w:rPr>
        <w:t xml:space="preserve">]. </w:t>
      </w:r>
    </w:p>
    <w:p w:rsidR="00FC1B29" w:rsidRPr="00374B84" w:rsidRDefault="00FC1B29" w:rsidP="00FC1B29">
      <w:pPr>
        <w:rPr>
          <w:rFonts w:cs="Times New Roman"/>
          <w:bCs/>
          <w:szCs w:val="24"/>
        </w:rPr>
      </w:pPr>
      <w:r w:rsidRPr="00374B84">
        <w:rPr>
          <w:rFonts w:cs="Times New Roman"/>
          <w:bCs/>
          <w:szCs w:val="24"/>
        </w:rPr>
        <w:t>Однако, несмотря на очевидную роль лесов в процессе перехода к «зеленой экономике</w:t>
      </w:r>
      <w:r w:rsidR="00A11872" w:rsidRPr="00374B84">
        <w:rPr>
          <w:rFonts w:cs="Times New Roman"/>
          <w:bCs/>
          <w:szCs w:val="24"/>
        </w:rPr>
        <w:t>»</w:t>
      </w:r>
      <w:r w:rsidRPr="00374B84">
        <w:rPr>
          <w:rFonts w:cs="Times New Roman"/>
          <w:bCs/>
          <w:szCs w:val="24"/>
        </w:rPr>
        <w:t xml:space="preserve">, </w:t>
      </w:r>
      <w:r w:rsidR="00A13CBF" w:rsidRPr="00374B84">
        <w:rPr>
          <w:rFonts w:cs="Times New Roman"/>
          <w:bCs/>
          <w:szCs w:val="24"/>
        </w:rPr>
        <w:t>остается серьезной проблемой установление ценности лесов</w:t>
      </w:r>
      <w:r w:rsidR="00885481" w:rsidRPr="00374B84">
        <w:rPr>
          <w:rFonts w:cs="Times New Roman"/>
          <w:bCs/>
          <w:szCs w:val="24"/>
        </w:rPr>
        <w:t>,</w:t>
      </w:r>
      <w:r w:rsidRPr="00374B84">
        <w:rPr>
          <w:rFonts w:cs="Times New Roman"/>
          <w:bCs/>
          <w:szCs w:val="24"/>
        </w:rPr>
        <w:t xml:space="preserve"> как природно</w:t>
      </w:r>
      <w:r w:rsidR="00A13CBF" w:rsidRPr="00374B84">
        <w:rPr>
          <w:rFonts w:cs="Times New Roman"/>
          <w:bCs/>
          <w:szCs w:val="24"/>
        </w:rPr>
        <w:t>го</w:t>
      </w:r>
      <w:r w:rsidRPr="00374B84">
        <w:rPr>
          <w:rFonts w:cs="Times New Roman"/>
          <w:bCs/>
          <w:szCs w:val="24"/>
        </w:rPr>
        <w:t xml:space="preserve"> капитал</w:t>
      </w:r>
      <w:r w:rsidR="00A13CBF" w:rsidRPr="00374B84">
        <w:rPr>
          <w:rFonts w:cs="Times New Roman"/>
          <w:bCs/>
          <w:szCs w:val="24"/>
        </w:rPr>
        <w:t>а</w:t>
      </w:r>
      <w:r w:rsidR="00A11872">
        <w:rPr>
          <w:rFonts w:cs="Times New Roman"/>
          <w:bCs/>
          <w:szCs w:val="24"/>
        </w:rPr>
        <w:t>,</w:t>
      </w:r>
      <w:r w:rsidR="00A13CBF" w:rsidRPr="00374B84">
        <w:rPr>
          <w:rFonts w:cs="Times New Roman"/>
          <w:bCs/>
          <w:szCs w:val="24"/>
        </w:rPr>
        <w:t xml:space="preserve"> и </w:t>
      </w:r>
      <w:r w:rsidR="00885481" w:rsidRPr="00374B84">
        <w:rPr>
          <w:rFonts w:cs="Times New Roman"/>
          <w:bCs/>
          <w:szCs w:val="24"/>
        </w:rPr>
        <w:t xml:space="preserve">включение </w:t>
      </w:r>
      <w:r w:rsidRPr="00374B84">
        <w:rPr>
          <w:rFonts w:cs="Times New Roman"/>
          <w:bCs/>
          <w:szCs w:val="24"/>
        </w:rPr>
        <w:t>экосистемны</w:t>
      </w:r>
      <w:r w:rsidR="00885481" w:rsidRPr="00374B84">
        <w:rPr>
          <w:rFonts w:cs="Times New Roman"/>
          <w:bCs/>
          <w:szCs w:val="24"/>
        </w:rPr>
        <w:t>х и социальных</w:t>
      </w:r>
      <w:r w:rsidRPr="00374B84">
        <w:rPr>
          <w:rFonts w:cs="Times New Roman"/>
          <w:bCs/>
          <w:szCs w:val="24"/>
        </w:rPr>
        <w:t xml:space="preserve"> сервис</w:t>
      </w:r>
      <w:r w:rsidR="00885481" w:rsidRPr="00374B84">
        <w:rPr>
          <w:rFonts w:cs="Times New Roman"/>
          <w:bCs/>
          <w:szCs w:val="24"/>
        </w:rPr>
        <w:t xml:space="preserve">ов, предоставляемых людям лесами, в систему экономических отношений, связанных с лесопользованием </w:t>
      </w:r>
      <w:r w:rsidRPr="00374B84">
        <w:rPr>
          <w:rFonts w:cs="Times New Roman"/>
          <w:bCs/>
          <w:szCs w:val="24"/>
        </w:rPr>
        <w:t>[</w:t>
      </w:r>
      <w:r w:rsidR="00A11872">
        <w:rPr>
          <w:rFonts w:cs="Times New Roman"/>
          <w:bCs/>
          <w:szCs w:val="24"/>
        </w:rPr>
        <w:t>3</w:t>
      </w:r>
      <w:r w:rsidRPr="00374B84">
        <w:rPr>
          <w:rFonts w:cs="Times New Roman"/>
          <w:bCs/>
          <w:szCs w:val="24"/>
        </w:rPr>
        <w:t>].</w:t>
      </w:r>
      <w:r w:rsidR="00B65A8C" w:rsidRPr="00374B84">
        <w:rPr>
          <w:rFonts w:cs="Times New Roman"/>
          <w:bCs/>
          <w:szCs w:val="24"/>
        </w:rPr>
        <w:t xml:space="preserve"> </w:t>
      </w:r>
      <w:r w:rsidRPr="00374B84">
        <w:rPr>
          <w:rFonts w:cs="Times New Roman"/>
          <w:bCs/>
          <w:szCs w:val="24"/>
        </w:rPr>
        <w:t xml:space="preserve">Поэтому </w:t>
      </w:r>
      <w:r w:rsidR="00885481" w:rsidRPr="00374B84">
        <w:rPr>
          <w:rFonts w:cs="Times New Roman"/>
          <w:bCs/>
          <w:szCs w:val="24"/>
        </w:rPr>
        <w:t xml:space="preserve">столь </w:t>
      </w:r>
      <w:r w:rsidRPr="00374B84">
        <w:rPr>
          <w:rFonts w:cs="Times New Roman"/>
          <w:bCs/>
          <w:szCs w:val="24"/>
        </w:rPr>
        <w:t>важно провести анализ взаимодополняемости существующих подходов, разработанных на международном уровне в контексте «зеленой» экономики и «Повестки дня в области устойчивого развития до 2030 года», а также существующих подходов к измерению стоимости природного капитала</w:t>
      </w:r>
      <w:r w:rsidR="00885481" w:rsidRPr="00374B84">
        <w:rPr>
          <w:rFonts w:cs="Times New Roman"/>
          <w:bCs/>
          <w:szCs w:val="24"/>
        </w:rPr>
        <w:t>,</w:t>
      </w:r>
      <w:r w:rsidRPr="00374B84">
        <w:rPr>
          <w:rFonts w:cs="Times New Roman"/>
          <w:bCs/>
          <w:szCs w:val="24"/>
        </w:rPr>
        <w:t xml:space="preserve"> с системами оценки </w:t>
      </w:r>
      <w:r w:rsidR="00885481" w:rsidRPr="00374B84">
        <w:rPr>
          <w:rFonts w:cs="Times New Roman"/>
          <w:bCs/>
          <w:szCs w:val="24"/>
        </w:rPr>
        <w:t xml:space="preserve">финансовых потоков </w:t>
      </w:r>
      <w:r w:rsidRPr="00374B84">
        <w:rPr>
          <w:rFonts w:cs="Times New Roman"/>
          <w:bCs/>
          <w:szCs w:val="24"/>
        </w:rPr>
        <w:t>лесного сектора. Такой анализ может способствовать увеличению синергизма между различными методологиями оценки</w:t>
      </w:r>
      <w:r w:rsidR="00885481" w:rsidRPr="00374B84">
        <w:rPr>
          <w:rFonts w:cs="Times New Roman"/>
          <w:bCs/>
          <w:szCs w:val="24"/>
        </w:rPr>
        <w:t xml:space="preserve"> лесов</w:t>
      </w:r>
      <w:r w:rsidRPr="00374B84">
        <w:rPr>
          <w:rFonts w:cs="Times New Roman"/>
          <w:bCs/>
          <w:szCs w:val="24"/>
        </w:rPr>
        <w:t>. Следовательно, он предоставит более эффективную информацию для лиц, определяющих политику, о явном вкладе лесного сектора в «зеленую» экономику и о потребностях в политических мерах, необходимых для повышения этого вклада [</w:t>
      </w:r>
      <w:r w:rsidR="00A11872">
        <w:rPr>
          <w:rFonts w:cs="Times New Roman"/>
          <w:bCs/>
          <w:szCs w:val="24"/>
        </w:rPr>
        <w:t>3</w:t>
      </w:r>
      <w:r w:rsidRPr="00374B84">
        <w:rPr>
          <w:rFonts w:cs="Times New Roman"/>
          <w:bCs/>
          <w:szCs w:val="24"/>
        </w:rPr>
        <w:t>].</w:t>
      </w:r>
    </w:p>
    <w:p w:rsidR="00B65A8C" w:rsidRPr="00374B84" w:rsidRDefault="00FC1B29" w:rsidP="00B65A8C">
      <w:pPr>
        <w:rPr>
          <w:rFonts w:cs="Times New Roman"/>
          <w:bCs/>
          <w:szCs w:val="24"/>
        </w:rPr>
      </w:pPr>
      <w:r w:rsidRPr="00374B84">
        <w:rPr>
          <w:rFonts w:cs="Times New Roman"/>
          <w:bCs/>
          <w:szCs w:val="24"/>
        </w:rPr>
        <w:t xml:space="preserve">ЮНЕП определяет «зеленую» экономику как «улучшающую благосостояние людей и социальную справедливость, при этом значительно снижая экологические риски и экологические дефициты» [1]. </w:t>
      </w:r>
      <w:r w:rsidR="00B65A8C" w:rsidRPr="00374B84">
        <w:rPr>
          <w:rFonts w:cs="Times New Roman"/>
          <w:bCs/>
          <w:szCs w:val="24"/>
        </w:rPr>
        <w:t xml:space="preserve">В своем самом простом толковании «зеленая экономика» может рассматриваться как низкоуглеродная, ресурсоэффективная и социально инклюзивная. В отношении понятия социально-инклюзивная – термина чисто англо-саксконского, нужно понимать, что речь идёт о поиске идеального </w:t>
      </w:r>
      <w:r w:rsidR="00B65A8C" w:rsidRPr="00374B84">
        <w:rPr>
          <w:rFonts w:cs="Times New Roman"/>
          <w:bCs/>
          <w:iCs/>
          <w:szCs w:val="24"/>
        </w:rPr>
        <w:t xml:space="preserve">баланса между людьми, планетой и прибылью, что составляет предмет корпоративной социальной ответственности предпринимательства. В современном мире так называемая </w:t>
      </w:r>
      <w:r w:rsidR="00A11872">
        <w:rPr>
          <w:rFonts w:cs="Times New Roman"/>
          <w:bCs/>
          <w:iCs/>
          <w:szCs w:val="24"/>
        </w:rPr>
        <w:t>«</w:t>
      </w:r>
      <w:r w:rsidR="00B65A8C" w:rsidRPr="00374B84">
        <w:rPr>
          <w:rFonts w:cs="Times New Roman"/>
          <w:bCs/>
          <w:iCs/>
          <w:szCs w:val="24"/>
        </w:rPr>
        <w:t>инклюзивная экономика</w:t>
      </w:r>
      <w:r w:rsidR="00A11872">
        <w:rPr>
          <w:rFonts w:cs="Times New Roman"/>
          <w:bCs/>
          <w:iCs/>
          <w:szCs w:val="24"/>
        </w:rPr>
        <w:t>»</w:t>
      </w:r>
      <w:r w:rsidR="00B65A8C" w:rsidRPr="00374B84">
        <w:rPr>
          <w:rFonts w:cs="Times New Roman"/>
          <w:bCs/>
          <w:iCs/>
          <w:szCs w:val="24"/>
        </w:rPr>
        <w:t xml:space="preserve"> является основной движущей силой социально ориентированного развития, имеющего целью обеспечение равного для людей доступа к экономической независимости и беспрепятственному взаимодействию между социальными группами. В связи с этим примерно с 2000-х г</w:t>
      </w:r>
      <w:r w:rsidR="00A11872">
        <w:rPr>
          <w:rFonts w:cs="Times New Roman"/>
          <w:bCs/>
          <w:iCs/>
          <w:szCs w:val="24"/>
        </w:rPr>
        <w:t>г.</w:t>
      </w:r>
      <w:r w:rsidR="00B65A8C" w:rsidRPr="00374B84">
        <w:rPr>
          <w:rFonts w:cs="Times New Roman"/>
          <w:bCs/>
          <w:iCs/>
          <w:szCs w:val="24"/>
        </w:rPr>
        <w:t xml:space="preserve"> в западном мире распространяется понятие  «и</w:t>
      </w:r>
      <w:r w:rsidR="00B65A8C" w:rsidRPr="00374B84">
        <w:rPr>
          <w:rFonts w:cs="Times New Roman"/>
          <w:bCs/>
          <w:szCs w:val="24"/>
        </w:rPr>
        <w:t>нклюзивная бизнес-модель»,</w:t>
      </w:r>
      <w:r w:rsidR="00A11872">
        <w:rPr>
          <w:rFonts w:cs="Times New Roman"/>
          <w:bCs/>
          <w:szCs w:val="24"/>
        </w:rPr>
        <w:t xml:space="preserve"> –</w:t>
      </w:r>
      <w:r w:rsidR="00B65A8C" w:rsidRPr="00374B84">
        <w:rPr>
          <w:rFonts w:cs="Times New Roman"/>
          <w:bCs/>
          <w:szCs w:val="24"/>
        </w:rPr>
        <w:t xml:space="preserve"> т.е. такая схема предпринимательства, которая в основании экономической пирамиды имеет бедное население </w:t>
      </w:r>
      <w:r w:rsidR="00A11872">
        <w:rPr>
          <w:rFonts w:cs="Times New Roman"/>
          <w:bCs/>
          <w:szCs w:val="24"/>
        </w:rPr>
        <w:t>–</w:t>
      </w:r>
      <w:r w:rsidR="00B65A8C" w:rsidRPr="00374B84">
        <w:rPr>
          <w:rFonts w:cs="Times New Roman"/>
          <w:bCs/>
          <w:szCs w:val="24"/>
        </w:rPr>
        <w:t xml:space="preserve"> потребителей, покупателей, работников, производителей и предпринимателей на всех этапах цепочки создания добавленной стоимости, обеспечивая взаимовыгодное развитие для всех её участников. Термин «инклюзивная бизнес-модель» был формализован Программой развития ООН</w:t>
      </w:r>
      <w:r w:rsidR="00341C17">
        <w:rPr>
          <w:rFonts w:cs="Times New Roman"/>
          <w:bCs/>
          <w:szCs w:val="24"/>
        </w:rPr>
        <w:t xml:space="preserve"> </w:t>
      </w:r>
      <w:r w:rsidR="00B65A8C" w:rsidRPr="00374B84">
        <w:rPr>
          <w:rFonts w:cs="Times New Roman"/>
          <w:bCs/>
          <w:szCs w:val="24"/>
        </w:rPr>
        <w:t>(ПРООН)</w:t>
      </w:r>
      <w:r w:rsidR="00341C17">
        <w:rPr>
          <w:rFonts w:cs="Times New Roman"/>
          <w:bCs/>
          <w:szCs w:val="24"/>
        </w:rPr>
        <w:t xml:space="preserve"> </w:t>
      </w:r>
      <w:r w:rsidR="00A11872">
        <w:rPr>
          <w:rFonts w:cs="Times New Roman"/>
          <w:bCs/>
          <w:szCs w:val="24"/>
        </w:rPr>
        <w:t>–</w:t>
      </w:r>
      <w:r w:rsidR="00B65A8C" w:rsidRPr="00374B84">
        <w:rPr>
          <w:rFonts w:cs="Times New Roman"/>
          <w:bCs/>
          <w:szCs w:val="24"/>
        </w:rPr>
        <w:t xml:space="preserve"> организации при ООН</w:t>
      </w:r>
      <w:r w:rsidR="00341C17">
        <w:rPr>
          <w:rFonts w:cs="Times New Roman"/>
          <w:bCs/>
          <w:szCs w:val="24"/>
        </w:rPr>
        <w:t xml:space="preserve"> </w:t>
      </w:r>
      <w:r w:rsidR="00B65A8C" w:rsidRPr="00374B84">
        <w:rPr>
          <w:rFonts w:cs="Times New Roman"/>
          <w:bCs/>
          <w:szCs w:val="24"/>
        </w:rPr>
        <w:t>по оказанию помощи странам-участницам в области развития. ПРООН оказывает безвозмездную помощь правительствам в проведении изысканий и исследований</w:t>
      </w:r>
      <w:r w:rsidR="00341C17">
        <w:rPr>
          <w:rFonts w:cs="Times New Roman"/>
          <w:bCs/>
          <w:szCs w:val="24"/>
        </w:rPr>
        <w:t xml:space="preserve"> </w:t>
      </w:r>
      <w:r w:rsidR="00B65A8C" w:rsidRPr="00374B84">
        <w:rPr>
          <w:rFonts w:cs="Times New Roman"/>
          <w:bCs/>
          <w:szCs w:val="24"/>
        </w:rPr>
        <w:t>природных ресурсов, в создании учебных заведений, в развитии энергетических ресурсов, предоставляет консультационные и экспертные услуги, обучает специалистов, поставляет оборудование</w:t>
      </w:r>
      <w:r w:rsidR="00341C17">
        <w:rPr>
          <w:rFonts w:cs="Times New Roman"/>
          <w:bCs/>
          <w:szCs w:val="24"/>
        </w:rPr>
        <w:t xml:space="preserve"> </w:t>
      </w:r>
      <w:r w:rsidR="00B65A8C" w:rsidRPr="00374B84">
        <w:rPr>
          <w:rFonts w:cs="Times New Roman"/>
          <w:bCs/>
          <w:szCs w:val="24"/>
        </w:rPr>
        <w:t>и т.д.</w:t>
      </w:r>
      <w:r w:rsidR="00341C17">
        <w:rPr>
          <w:rFonts w:cs="Times New Roman"/>
          <w:bCs/>
          <w:szCs w:val="24"/>
        </w:rPr>
        <w:t xml:space="preserve"> </w:t>
      </w:r>
      <w:r w:rsidR="00B65A8C" w:rsidRPr="00374B84">
        <w:rPr>
          <w:rFonts w:cs="Times New Roman"/>
          <w:bCs/>
          <w:szCs w:val="24"/>
        </w:rPr>
        <w:t>«Инициатива в области роста инклюзивных рынков» в 2008 г</w:t>
      </w:r>
      <w:r w:rsidR="00A11872">
        <w:rPr>
          <w:rFonts w:cs="Times New Roman"/>
          <w:bCs/>
          <w:szCs w:val="24"/>
        </w:rPr>
        <w:t>.</w:t>
      </w:r>
      <w:r w:rsidR="00B65A8C" w:rsidRPr="00374B84">
        <w:rPr>
          <w:rFonts w:cs="Times New Roman"/>
          <w:bCs/>
          <w:szCs w:val="24"/>
        </w:rPr>
        <w:t xml:space="preserve"> [</w:t>
      </w:r>
      <w:r w:rsidR="00A11872">
        <w:rPr>
          <w:rFonts w:cs="Times New Roman"/>
          <w:bCs/>
          <w:szCs w:val="24"/>
        </w:rPr>
        <w:t>7</w:t>
      </w:r>
      <w:r w:rsidR="00B65A8C" w:rsidRPr="00374B84">
        <w:rPr>
          <w:rFonts w:cs="Times New Roman"/>
          <w:bCs/>
          <w:szCs w:val="24"/>
        </w:rPr>
        <w:t>].</w:t>
      </w:r>
    </w:p>
    <w:p w:rsidR="00B65A8C" w:rsidRPr="00374B84" w:rsidRDefault="00B65A8C" w:rsidP="00B65A8C">
      <w:pPr>
        <w:rPr>
          <w:rFonts w:cs="Times New Roman"/>
          <w:bCs/>
          <w:szCs w:val="24"/>
        </w:rPr>
      </w:pPr>
      <w:r w:rsidRPr="00374B84">
        <w:rPr>
          <w:rFonts w:cs="Times New Roman"/>
          <w:bCs/>
          <w:szCs w:val="24"/>
        </w:rPr>
        <w:t>Благотворительность имеет общие черты с социальной ответственностью предпринимательства, и имеет общие черты с инклюзивной бизнес-моделью. Тем не менее, понятие о социально инклюзивной экономике в большей степени соотносится с узким определением понятия социальное предпринимательство, если решение проблемы бедности включено в цели деятельности подобной организации/лица [</w:t>
      </w:r>
      <w:r w:rsidR="00A11872">
        <w:rPr>
          <w:rFonts w:cs="Times New Roman"/>
          <w:bCs/>
          <w:szCs w:val="24"/>
        </w:rPr>
        <w:t>8</w:t>
      </w:r>
      <w:r w:rsidRPr="00374B84">
        <w:rPr>
          <w:rFonts w:cs="Times New Roman"/>
          <w:bCs/>
          <w:szCs w:val="24"/>
        </w:rPr>
        <w:t>].</w:t>
      </w:r>
    </w:p>
    <w:p w:rsidR="00B65A8C" w:rsidRPr="00374B84" w:rsidRDefault="00FC1B29" w:rsidP="00FC1B29">
      <w:pPr>
        <w:rPr>
          <w:rFonts w:cs="Times New Roman"/>
          <w:bCs/>
          <w:szCs w:val="24"/>
        </w:rPr>
      </w:pPr>
      <w:r w:rsidRPr="00374B84">
        <w:rPr>
          <w:rFonts w:cs="Times New Roman"/>
          <w:bCs/>
          <w:szCs w:val="24"/>
        </w:rPr>
        <w:t xml:space="preserve">Следуя «Рио + 20», </w:t>
      </w:r>
      <w:r w:rsidR="00B65A8C" w:rsidRPr="00374B84">
        <w:rPr>
          <w:rFonts w:cs="Times New Roman"/>
          <w:bCs/>
          <w:szCs w:val="24"/>
        </w:rPr>
        <w:t>и</w:t>
      </w:r>
      <w:r w:rsidRPr="00374B84">
        <w:rPr>
          <w:rFonts w:cs="Times New Roman"/>
          <w:bCs/>
          <w:szCs w:val="24"/>
        </w:rPr>
        <w:t>нициатива «Зеленая экономика» превратилась теперь в «Инклюзивную зеленую экономику», в которой признается равное значение справедливости и социальной сплоченности относительно соблюдения экологических ограничений и критических экологических порогов</w:t>
      </w:r>
      <w:r w:rsidR="00B65A8C" w:rsidRPr="00374B84">
        <w:rPr>
          <w:rFonts w:cs="Times New Roman"/>
          <w:bCs/>
          <w:szCs w:val="24"/>
        </w:rPr>
        <w:t xml:space="preserve"> [</w:t>
      </w:r>
      <w:r w:rsidR="00A11872">
        <w:rPr>
          <w:rFonts w:cs="Times New Roman"/>
          <w:bCs/>
          <w:szCs w:val="24"/>
        </w:rPr>
        <w:t>7</w:t>
      </w:r>
      <w:r w:rsidR="00B65A8C" w:rsidRPr="00374B84">
        <w:rPr>
          <w:rFonts w:cs="Times New Roman"/>
          <w:bCs/>
          <w:szCs w:val="24"/>
        </w:rPr>
        <w:t>]</w:t>
      </w:r>
      <w:r w:rsidRPr="00374B84">
        <w:rPr>
          <w:rFonts w:cs="Times New Roman"/>
          <w:bCs/>
          <w:szCs w:val="24"/>
        </w:rPr>
        <w:t xml:space="preserve">. </w:t>
      </w:r>
    </w:p>
    <w:p w:rsidR="00FC1B29" w:rsidRPr="00374B84" w:rsidRDefault="00FC1B29" w:rsidP="00FC1B29">
      <w:pPr>
        <w:rPr>
          <w:rFonts w:cs="Times New Roman"/>
          <w:bCs/>
          <w:szCs w:val="24"/>
        </w:rPr>
      </w:pPr>
      <w:r w:rsidRPr="00374B84">
        <w:rPr>
          <w:rFonts w:cs="Times New Roman"/>
          <w:bCs/>
          <w:szCs w:val="24"/>
        </w:rPr>
        <w:t>Инклюзивная «зеленая» экономика представлена в качестве пути к достижению Повестки дня для устойчивого развития 2030 г</w:t>
      </w:r>
      <w:r w:rsidR="00A11872">
        <w:rPr>
          <w:rFonts w:cs="Times New Roman"/>
          <w:bCs/>
          <w:szCs w:val="24"/>
        </w:rPr>
        <w:t>.</w:t>
      </w:r>
      <w:r w:rsidRPr="00374B84">
        <w:rPr>
          <w:rFonts w:cs="Times New Roman"/>
          <w:bCs/>
          <w:szCs w:val="24"/>
        </w:rPr>
        <w:t xml:space="preserve">, искоренению нищеты при сохранении </w:t>
      </w:r>
      <w:r w:rsidRPr="00374B84">
        <w:rPr>
          <w:rFonts w:cs="Times New Roman"/>
          <w:bCs/>
          <w:szCs w:val="24"/>
        </w:rPr>
        <w:lastRenderedPageBreak/>
        <w:t>экологических порогов, которые лежат в основе здоровья человека, благосостояния и развития.</w:t>
      </w:r>
    </w:p>
    <w:p w:rsidR="00FC1B29" w:rsidRPr="00374B84" w:rsidRDefault="00376D35" w:rsidP="00FC1B29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«</w:t>
      </w:r>
      <w:r w:rsidR="00FC1B29" w:rsidRPr="00374B84">
        <w:rPr>
          <w:rFonts w:cs="Times New Roman"/>
          <w:bCs/>
          <w:szCs w:val="24"/>
        </w:rPr>
        <w:t>Зеленый рост</w:t>
      </w:r>
      <w:r>
        <w:rPr>
          <w:rFonts w:cs="Times New Roman"/>
          <w:bCs/>
          <w:szCs w:val="24"/>
        </w:rPr>
        <w:t>»</w:t>
      </w:r>
      <w:r w:rsidR="00FC1B29" w:rsidRPr="00374B84">
        <w:rPr>
          <w:rFonts w:cs="Times New Roman"/>
          <w:bCs/>
          <w:szCs w:val="24"/>
        </w:rPr>
        <w:t xml:space="preserve">, возникший параллельно в качестве флагманской инициативы Организации экономического сотрудничества и развития (ОЭСР), заключается в содействии экономическому росту и развитию, обеспечивая при этом, чтобы природные ресурсы продолжали предоставлять ресурсы и экологические услуги, на которые опирается вся рыночная экономика. Для этого он должен стимулировать инвестиции и инновации, которые будут поддерживать устойчивый </w:t>
      </w:r>
      <w:r w:rsidRPr="00374B84">
        <w:rPr>
          <w:rFonts w:cs="Times New Roman"/>
          <w:bCs/>
          <w:szCs w:val="24"/>
        </w:rPr>
        <w:t>рост,</w:t>
      </w:r>
      <w:r w:rsidR="00FC1B29" w:rsidRPr="00374B84">
        <w:rPr>
          <w:rFonts w:cs="Times New Roman"/>
          <w:bCs/>
          <w:szCs w:val="24"/>
        </w:rPr>
        <w:t xml:space="preserve"> и порождать новые экономические возможности» [</w:t>
      </w:r>
      <w:r>
        <w:rPr>
          <w:rFonts w:cs="Times New Roman"/>
          <w:bCs/>
          <w:szCs w:val="24"/>
        </w:rPr>
        <w:t>9</w:t>
      </w:r>
      <w:r w:rsidR="00FC1B29" w:rsidRPr="00374B84">
        <w:rPr>
          <w:rFonts w:cs="Times New Roman"/>
          <w:bCs/>
          <w:szCs w:val="24"/>
        </w:rPr>
        <w:t>].</w:t>
      </w:r>
    </w:p>
    <w:p w:rsidR="00A52D43" w:rsidRPr="00374B84" w:rsidRDefault="00376D35" w:rsidP="00FC1B29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«</w:t>
      </w:r>
      <w:r w:rsidR="00A52D43" w:rsidRPr="00374B84">
        <w:rPr>
          <w:rFonts w:cs="Times New Roman"/>
          <w:bCs/>
          <w:szCs w:val="24"/>
        </w:rPr>
        <w:t>З</w:t>
      </w:r>
      <w:r w:rsidR="00FC1B29" w:rsidRPr="00374B84">
        <w:rPr>
          <w:rFonts w:cs="Times New Roman"/>
          <w:bCs/>
          <w:szCs w:val="24"/>
        </w:rPr>
        <w:t>еленая экономика</w:t>
      </w:r>
      <w:r>
        <w:rPr>
          <w:rFonts w:cs="Times New Roman"/>
          <w:bCs/>
          <w:szCs w:val="24"/>
        </w:rPr>
        <w:t>»</w:t>
      </w:r>
      <w:r w:rsidR="00A52D43" w:rsidRPr="00374B84">
        <w:rPr>
          <w:rFonts w:cs="Times New Roman"/>
          <w:bCs/>
          <w:szCs w:val="24"/>
        </w:rPr>
        <w:t xml:space="preserve"> и </w:t>
      </w:r>
      <w:r>
        <w:rPr>
          <w:rFonts w:cs="Times New Roman"/>
          <w:bCs/>
          <w:szCs w:val="24"/>
        </w:rPr>
        <w:t>«</w:t>
      </w:r>
      <w:r w:rsidR="00FC1B29" w:rsidRPr="00374B84">
        <w:rPr>
          <w:rFonts w:cs="Times New Roman"/>
          <w:bCs/>
          <w:szCs w:val="24"/>
        </w:rPr>
        <w:t>зеленый рост</w:t>
      </w:r>
      <w:r>
        <w:rPr>
          <w:rFonts w:cs="Times New Roman"/>
          <w:bCs/>
          <w:szCs w:val="24"/>
        </w:rPr>
        <w:t>»</w:t>
      </w:r>
      <w:r w:rsidR="00FC1B29" w:rsidRPr="00374B84">
        <w:rPr>
          <w:rFonts w:cs="Times New Roman"/>
          <w:bCs/>
          <w:szCs w:val="24"/>
        </w:rPr>
        <w:t xml:space="preserve"> </w:t>
      </w:r>
      <w:r w:rsidR="00A52D43" w:rsidRPr="00374B84">
        <w:rPr>
          <w:rFonts w:cs="Times New Roman"/>
          <w:bCs/>
          <w:szCs w:val="24"/>
        </w:rPr>
        <w:t>сейчас</w:t>
      </w:r>
      <w:r w:rsidR="00FC1B29" w:rsidRPr="00374B84">
        <w:rPr>
          <w:rFonts w:cs="Times New Roman"/>
          <w:bCs/>
          <w:szCs w:val="24"/>
        </w:rPr>
        <w:t xml:space="preserve"> рассматрива</w:t>
      </w:r>
      <w:r w:rsidR="00A52D43" w:rsidRPr="00374B84">
        <w:rPr>
          <w:rFonts w:cs="Times New Roman"/>
          <w:bCs/>
          <w:szCs w:val="24"/>
        </w:rPr>
        <w:t>ю</w:t>
      </w:r>
      <w:r w:rsidR="00FC1B29" w:rsidRPr="00374B84">
        <w:rPr>
          <w:rFonts w:cs="Times New Roman"/>
          <w:bCs/>
          <w:szCs w:val="24"/>
        </w:rPr>
        <w:t>тся с точки зрения концепции низкоуглеродного развития и низкоуглеродного роста, в которой основное внимание уделяется инвестициям, снижающи</w:t>
      </w:r>
      <w:r w:rsidR="00A52D43" w:rsidRPr="00374B84">
        <w:rPr>
          <w:rFonts w:cs="Times New Roman"/>
          <w:bCs/>
          <w:szCs w:val="24"/>
        </w:rPr>
        <w:t>м</w:t>
      </w:r>
      <w:r w:rsidR="00FC1B29" w:rsidRPr="00374B84">
        <w:rPr>
          <w:rFonts w:cs="Times New Roman"/>
          <w:bCs/>
          <w:szCs w:val="24"/>
        </w:rPr>
        <w:t xml:space="preserve"> выбросы углерода в атмосферу или, по крайней мере, уменьшающие  темпы роста</w:t>
      </w:r>
      <w:r w:rsidR="00A52D43" w:rsidRPr="00374B84">
        <w:rPr>
          <w:rFonts w:cs="Times New Roman"/>
          <w:bCs/>
          <w:szCs w:val="24"/>
        </w:rPr>
        <w:t xml:space="preserve"> этих выбросов</w:t>
      </w:r>
      <w:r w:rsidR="00FC1B29" w:rsidRPr="00374B84">
        <w:rPr>
          <w:rFonts w:cs="Times New Roman"/>
          <w:bCs/>
          <w:szCs w:val="24"/>
        </w:rPr>
        <w:t xml:space="preserve">. </w:t>
      </w:r>
      <w:r>
        <w:rPr>
          <w:rFonts w:cs="Times New Roman"/>
          <w:bCs/>
          <w:szCs w:val="24"/>
        </w:rPr>
        <w:t>«</w:t>
      </w:r>
      <w:r w:rsidR="00FC1B29" w:rsidRPr="00374B84">
        <w:rPr>
          <w:rFonts w:cs="Times New Roman"/>
          <w:bCs/>
          <w:szCs w:val="24"/>
        </w:rPr>
        <w:t>Зеленая экономика</w:t>
      </w:r>
      <w:r>
        <w:rPr>
          <w:rFonts w:cs="Times New Roman"/>
          <w:bCs/>
          <w:szCs w:val="24"/>
        </w:rPr>
        <w:t>»</w:t>
      </w:r>
      <w:r w:rsidR="00FC1B29" w:rsidRPr="00374B84">
        <w:rPr>
          <w:rFonts w:cs="Times New Roman"/>
          <w:bCs/>
          <w:szCs w:val="24"/>
        </w:rPr>
        <w:t xml:space="preserve"> и </w:t>
      </w:r>
      <w:r>
        <w:rPr>
          <w:rFonts w:cs="Times New Roman"/>
          <w:bCs/>
          <w:szCs w:val="24"/>
        </w:rPr>
        <w:t>«</w:t>
      </w:r>
      <w:r w:rsidR="00FC1B29" w:rsidRPr="00374B84">
        <w:rPr>
          <w:rFonts w:cs="Times New Roman"/>
          <w:bCs/>
          <w:szCs w:val="24"/>
        </w:rPr>
        <w:t>зеленый рост</w:t>
      </w:r>
      <w:r>
        <w:rPr>
          <w:rFonts w:cs="Times New Roman"/>
          <w:bCs/>
          <w:szCs w:val="24"/>
        </w:rPr>
        <w:t>»</w:t>
      </w:r>
      <w:r w:rsidR="00FC1B29" w:rsidRPr="00374B84">
        <w:rPr>
          <w:rFonts w:cs="Times New Roman"/>
          <w:bCs/>
          <w:szCs w:val="24"/>
        </w:rPr>
        <w:t xml:space="preserve"> также включают в себя другие аспекты, такие как эффективность </w:t>
      </w:r>
      <w:r w:rsidR="00A52D43" w:rsidRPr="00374B84">
        <w:rPr>
          <w:rFonts w:cs="Times New Roman"/>
          <w:bCs/>
          <w:szCs w:val="24"/>
        </w:rPr>
        <w:t xml:space="preserve">использования </w:t>
      </w:r>
      <w:r w:rsidR="00FC1B29" w:rsidRPr="00374B84">
        <w:rPr>
          <w:rFonts w:cs="Times New Roman"/>
          <w:bCs/>
          <w:szCs w:val="24"/>
        </w:rPr>
        <w:t xml:space="preserve">ресурсов в целом. Это побудило экономистов реанимировать циркулярную экономику </w:t>
      </w:r>
      <w:r>
        <w:rPr>
          <w:rFonts w:cs="Times New Roman"/>
          <w:bCs/>
          <w:szCs w:val="24"/>
        </w:rPr>
        <w:t>–</w:t>
      </w:r>
      <w:r w:rsidR="00FC1B29" w:rsidRPr="00374B84">
        <w:rPr>
          <w:rFonts w:cs="Times New Roman"/>
          <w:bCs/>
          <w:szCs w:val="24"/>
        </w:rPr>
        <w:t xml:space="preserve"> давнюю концепцию, и ряд других экономических понятий и определений</w:t>
      </w:r>
      <w:r w:rsidR="00A52D43" w:rsidRPr="00374B84">
        <w:rPr>
          <w:rFonts w:cs="Times New Roman"/>
          <w:bCs/>
          <w:szCs w:val="24"/>
        </w:rPr>
        <w:t xml:space="preserve"> [1]</w:t>
      </w:r>
      <w:r w:rsidR="00FC1B29" w:rsidRPr="00374B84">
        <w:rPr>
          <w:rFonts w:cs="Times New Roman"/>
          <w:bCs/>
          <w:szCs w:val="24"/>
        </w:rPr>
        <w:t xml:space="preserve">. </w:t>
      </w:r>
    </w:p>
    <w:p w:rsidR="00FC1B29" w:rsidRPr="00374B84" w:rsidRDefault="00FC1B29" w:rsidP="00FC1B29">
      <w:pPr>
        <w:rPr>
          <w:rFonts w:cs="Times New Roman"/>
          <w:bCs/>
          <w:szCs w:val="24"/>
        </w:rPr>
      </w:pPr>
      <w:r w:rsidRPr="00374B84">
        <w:rPr>
          <w:rFonts w:cs="Times New Roman"/>
          <w:bCs/>
          <w:szCs w:val="24"/>
        </w:rPr>
        <w:t xml:space="preserve">Концепция циркулярной (круговой) экономики фокусируется на минимизации отходов за счет ресурсоэффективности, повторного использования и переработки. В основе этого лежит концепция замкнутых систем, в которых все сырьевые материалы отбираются в ответ на растущий дефицит ресурсов и </w:t>
      </w:r>
      <w:r w:rsidR="00A52D43" w:rsidRPr="00374B84">
        <w:rPr>
          <w:rFonts w:cs="Times New Roman"/>
          <w:bCs/>
          <w:szCs w:val="24"/>
        </w:rPr>
        <w:t xml:space="preserve">возникающие </w:t>
      </w:r>
      <w:r w:rsidRPr="00374B84">
        <w:rPr>
          <w:rFonts w:cs="Times New Roman"/>
          <w:bCs/>
          <w:szCs w:val="24"/>
        </w:rPr>
        <w:t xml:space="preserve">проблемы управления отходами. Циркулярную (круговую) экономику можно рассматривать как более конкретную стратегию трансформации и развития промышленности и инфраструктуры для содействия устойчивому потреблению и производству. </w:t>
      </w:r>
    </w:p>
    <w:p w:rsidR="00FC1B29" w:rsidRPr="00374B84" w:rsidRDefault="00FC1B29" w:rsidP="00FC1B29">
      <w:pPr>
        <w:rPr>
          <w:rFonts w:cs="Times New Roman"/>
          <w:bCs/>
          <w:szCs w:val="24"/>
        </w:rPr>
      </w:pPr>
      <w:r w:rsidRPr="00374B84">
        <w:rPr>
          <w:rFonts w:cs="Times New Roman"/>
          <w:bCs/>
          <w:szCs w:val="24"/>
        </w:rPr>
        <w:t>На 46-м Всемирном экономическом форуме в Давосе (20-23 января 2016 г</w:t>
      </w:r>
      <w:r w:rsidR="00376D35">
        <w:rPr>
          <w:rFonts w:cs="Times New Roman"/>
          <w:bCs/>
          <w:szCs w:val="24"/>
        </w:rPr>
        <w:t>.</w:t>
      </w:r>
      <w:r w:rsidRPr="00374B84">
        <w:rPr>
          <w:rFonts w:cs="Times New Roman"/>
          <w:bCs/>
          <w:szCs w:val="24"/>
        </w:rPr>
        <w:t>) в рамках дискуссий с целью исчерпывающего и общемирового понимания, обсуждались вопросы экологии и так называемой ци</w:t>
      </w:r>
      <w:r w:rsidR="0099314A" w:rsidRPr="00374B84">
        <w:rPr>
          <w:rFonts w:cs="Times New Roman"/>
          <w:bCs/>
          <w:szCs w:val="24"/>
        </w:rPr>
        <w:t>клической</w:t>
      </w:r>
      <w:r w:rsidRPr="00374B84">
        <w:rPr>
          <w:rFonts w:cs="Times New Roman"/>
          <w:bCs/>
          <w:szCs w:val="24"/>
        </w:rPr>
        <w:t xml:space="preserve"> экономики</w:t>
      </w:r>
      <w:r w:rsidR="0099314A" w:rsidRPr="00374B84">
        <w:rPr>
          <w:rFonts w:cs="Times New Roman"/>
          <w:bCs/>
          <w:szCs w:val="24"/>
        </w:rPr>
        <w:t xml:space="preserve"> (синонимы; круговая, циркулярная)</w:t>
      </w:r>
      <w:r w:rsidRPr="00374B84">
        <w:rPr>
          <w:rFonts w:cs="Times New Roman"/>
          <w:bCs/>
          <w:szCs w:val="24"/>
        </w:rPr>
        <w:t xml:space="preserve">, </w:t>
      </w:r>
      <w:r w:rsidR="00B65A8C" w:rsidRPr="00374B84">
        <w:rPr>
          <w:rFonts w:cs="Times New Roman"/>
          <w:bCs/>
          <w:szCs w:val="24"/>
        </w:rPr>
        <w:t>которая п</w:t>
      </w:r>
      <w:r w:rsidRPr="00374B84">
        <w:rPr>
          <w:rFonts w:cs="Times New Roman"/>
          <w:bCs/>
          <w:szCs w:val="24"/>
        </w:rPr>
        <w:t>редполага</w:t>
      </w:r>
      <w:r w:rsidR="00B65A8C" w:rsidRPr="00374B84">
        <w:rPr>
          <w:rFonts w:cs="Times New Roman"/>
          <w:bCs/>
          <w:szCs w:val="24"/>
        </w:rPr>
        <w:t>ет</w:t>
      </w:r>
      <w:r w:rsidRPr="00374B84">
        <w:rPr>
          <w:rFonts w:cs="Times New Roman"/>
          <w:bCs/>
          <w:szCs w:val="24"/>
        </w:rPr>
        <w:t xml:space="preserve"> непрерывный оборот технических и биологических материалов при производстве</w:t>
      </w:r>
      <w:r w:rsidR="00B65A8C" w:rsidRPr="00374B84">
        <w:rPr>
          <w:rFonts w:cs="Times New Roman"/>
          <w:bCs/>
          <w:szCs w:val="24"/>
        </w:rPr>
        <w:t xml:space="preserve"> с целью </w:t>
      </w:r>
      <w:r w:rsidRPr="00374B84">
        <w:rPr>
          <w:rFonts w:cs="Times New Roman"/>
          <w:bCs/>
          <w:szCs w:val="24"/>
        </w:rPr>
        <w:t>сохранени</w:t>
      </w:r>
      <w:r w:rsidR="00B65A8C" w:rsidRPr="00374B84">
        <w:rPr>
          <w:rFonts w:cs="Times New Roman"/>
          <w:bCs/>
          <w:szCs w:val="24"/>
        </w:rPr>
        <w:t>я</w:t>
      </w:r>
      <w:r w:rsidRPr="00374B84">
        <w:rPr>
          <w:rFonts w:cs="Times New Roman"/>
          <w:bCs/>
          <w:szCs w:val="24"/>
        </w:rPr>
        <w:t xml:space="preserve"> ценных природных ресурсов. Ци</w:t>
      </w:r>
      <w:r w:rsidR="0099314A" w:rsidRPr="00374B84">
        <w:rPr>
          <w:rFonts w:cs="Times New Roman"/>
          <w:bCs/>
          <w:szCs w:val="24"/>
        </w:rPr>
        <w:t>клическая</w:t>
      </w:r>
      <w:r w:rsidRPr="00374B84">
        <w:rPr>
          <w:rFonts w:cs="Times New Roman"/>
          <w:bCs/>
          <w:szCs w:val="24"/>
        </w:rPr>
        <w:t xml:space="preserve"> экономика идёт на смену линейным моделям производства, доставши</w:t>
      </w:r>
      <w:r w:rsidR="00B65A8C" w:rsidRPr="00374B84">
        <w:rPr>
          <w:rFonts w:cs="Times New Roman"/>
          <w:bCs/>
          <w:szCs w:val="24"/>
        </w:rPr>
        <w:t>м</w:t>
      </w:r>
      <w:r w:rsidRPr="00374B84">
        <w:rPr>
          <w:rFonts w:cs="Times New Roman"/>
          <w:bCs/>
          <w:szCs w:val="24"/>
        </w:rPr>
        <w:t xml:space="preserve">ся нам в наследство от предыдущих промышленных революций. Линейные модели производства сегодня обнаруживают множество серьёзных недостатков, одним из которых являются растущие экологические проблемы и новая промышленная революция призвана исправить накопившиеся негативные факторы. </w:t>
      </w:r>
      <w:r w:rsidR="00B65A8C" w:rsidRPr="00374B84">
        <w:rPr>
          <w:rFonts w:cs="Times New Roman"/>
          <w:bCs/>
          <w:szCs w:val="24"/>
        </w:rPr>
        <w:t>В этой связи ци</w:t>
      </w:r>
      <w:r w:rsidR="0099314A" w:rsidRPr="00374B84">
        <w:rPr>
          <w:rFonts w:cs="Times New Roman"/>
          <w:bCs/>
          <w:szCs w:val="24"/>
        </w:rPr>
        <w:t>клическая</w:t>
      </w:r>
      <w:r w:rsidR="00B65A8C" w:rsidRPr="00374B84">
        <w:rPr>
          <w:rFonts w:cs="Times New Roman"/>
          <w:bCs/>
          <w:szCs w:val="24"/>
        </w:rPr>
        <w:t xml:space="preserve"> экономика является о</w:t>
      </w:r>
      <w:r w:rsidRPr="00374B84">
        <w:rPr>
          <w:rFonts w:cs="Times New Roman"/>
          <w:bCs/>
          <w:szCs w:val="24"/>
        </w:rPr>
        <w:t>дним из инструментов решения проблемы загрязнения и обеспечения стабильного э</w:t>
      </w:r>
      <w:r w:rsidR="00B65A8C" w:rsidRPr="00374B84">
        <w:rPr>
          <w:rFonts w:cs="Times New Roman"/>
          <w:bCs/>
          <w:szCs w:val="24"/>
        </w:rPr>
        <w:t xml:space="preserve">кологического будущего </w:t>
      </w:r>
      <w:r w:rsidRPr="00374B84">
        <w:rPr>
          <w:rFonts w:cs="Times New Roman"/>
          <w:bCs/>
          <w:szCs w:val="24"/>
        </w:rPr>
        <w:t>[</w:t>
      </w:r>
      <w:r w:rsidR="00376D35">
        <w:rPr>
          <w:rFonts w:cs="Times New Roman"/>
          <w:bCs/>
          <w:szCs w:val="24"/>
        </w:rPr>
        <w:t>10</w:t>
      </w:r>
      <w:r w:rsidRPr="00374B84">
        <w:rPr>
          <w:rFonts w:cs="Times New Roman"/>
          <w:bCs/>
          <w:szCs w:val="24"/>
        </w:rPr>
        <w:t>].</w:t>
      </w:r>
    </w:p>
    <w:p w:rsidR="00FC1B29" w:rsidRPr="00374B84" w:rsidRDefault="00FC1B29" w:rsidP="00FC1B29">
      <w:pPr>
        <w:rPr>
          <w:rFonts w:cs="Times New Roman"/>
          <w:bCs/>
          <w:szCs w:val="24"/>
        </w:rPr>
      </w:pPr>
      <w:r w:rsidRPr="00374B84">
        <w:rPr>
          <w:rFonts w:cs="Times New Roman"/>
          <w:bCs/>
          <w:szCs w:val="24"/>
        </w:rPr>
        <w:t>Ци</w:t>
      </w:r>
      <w:r w:rsidR="0099314A" w:rsidRPr="00374B84">
        <w:rPr>
          <w:rFonts w:cs="Times New Roman"/>
          <w:bCs/>
          <w:szCs w:val="24"/>
        </w:rPr>
        <w:t>клическая</w:t>
      </w:r>
      <w:r w:rsidRPr="00374B84">
        <w:rPr>
          <w:rFonts w:cs="Times New Roman"/>
          <w:bCs/>
          <w:szCs w:val="24"/>
        </w:rPr>
        <w:t xml:space="preserve"> модель экономики позволяет добиваться в экономике непрерывного оборота технических и биологических материалов, при этом сохранять ценные ресурсы, не ставя экономический рост в зависимость от потребления. Экономическая составляющая ци</w:t>
      </w:r>
      <w:r w:rsidR="0099314A" w:rsidRPr="00374B84">
        <w:rPr>
          <w:rFonts w:cs="Times New Roman"/>
          <w:bCs/>
          <w:szCs w:val="24"/>
        </w:rPr>
        <w:t>клической</w:t>
      </w:r>
      <w:r w:rsidRPr="00374B84">
        <w:rPr>
          <w:rFonts w:cs="Times New Roman"/>
          <w:bCs/>
          <w:szCs w:val="24"/>
        </w:rPr>
        <w:t xml:space="preserve"> модели экономики подразумевает оптимальное использование ограниченных природных ресурсов и применение технологий, сберегающих не только материалы, энергию, но и саму природу и природные ресурсы, в том числе добычу и переработку сырья, создание экологически приемлемой продукции, эффективное регулирование отходов производства путём их минимизации, переработки или уничтожения. Ключевыми факторами внедрения ци</w:t>
      </w:r>
      <w:r w:rsidR="0099314A" w:rsidRPr="00374B84">
        <w:rPr>
          <w:rFonts w:cs="Times New Roman"/>
          <w:bCs/>
          <w:szCs w:val="24"/>
        </w:rPr>
        <w:t>клической</w:t>
      </w:r>
      <w:r w:rsidRPr="00374B84">
        <w:rPr>
          <w:rFonts w:cs="Times New Roman"/>
          <w:bCs/>
          <w:szCs w:val="24"/>
        </w:rPr>
        <w:t xml:space="preserve"> модели экономики являются продление срока службы и максимальная эффективность использования активов, а именно зацикливание и регенерация природного капитала. В мировой практике уже сегодня существует много примеров внедрения устойчивых моделей в бизнесе. Концепция бережливого производства является одним из направлений на пути к ци</w:t>
      </w:r>
      <w:r w:rsidR="0099314A" w:rsidRPr="00374B84">
        <w:rPr>
          <w:rFonts w:cs="Times New Roman"/>
          <w:bCs/>
          <w:szCs w:val="24"/>
        </w:rPr>
        <w:t>клической</w:t>
      </w:r>
      <w:r w:rsidRPr="00374B84">
        <w:rPr>
          <w:rFonts w:cs="Times New Roman"/>
          <w:bCs/>
          <w:szCs w:val="24"/>
        </w:rPr>
        <w:t xml:space="preserve"> экономик</w:t>
      </w:r>
      <w:r w:rsidR="0099314A" w:rsidRPr="00374B84">
        <w:rPr>
          <w:rFonts w:cs="Times New Roman"/>
          <w:bCs/>
          <w:szCs w:val="24"/>
        </w:rPr>
        <w:t>е</w:t>
      </w:r>
      <w:r w:rsidRPr="00374B84">
        <w:rPr>
          <w:rFonts w:cs="Times New Roman"/>
          <w:bCs/>
          <w:szCs w:val="24"/>
        </w:rPr>
        <w:t xml:space="preserve">, фокус не только на повышение качества, но и на эффективность </w:t>
      </w:r>
      <w:r w:rsidR="00B65A8C" w:rsidRPr="00374B84">
        <w:rPr>
          <w:rFonts w:cs="Times New Roman"/>
          <w:bCs/>
          <w:szCs w:val="24"/>
        </w:rPr>
        <w:t xml:space="preserve">использования </w:t>
      </w:r>
      <w:r w:rsidRPr="00374B84">
        <w:rPr>
          <w:rFonts w:cs="Times New Roman"/>
          <w:bCs/>
          <w:szCs w:val="24"/>
        </w:rPr>
        <w:t>ресурсов [</w:t>
      </w:r>
      <w:r w:rsidR="00376D35">
        <w:rPr>
          <w:rFonts w:cs="Times New Roman"/>
          <w:bCs/>
          <w:szCs w:val="24"/>
        </w:rPr>
        <w:t>10</w:t>
      </w:r>
      <w:r w:rsidRPr="00374B84">
        <w:rPr>
          <w:rFonts w:cs="Times New Roman"/>
          <w:bCs/>
          <w:szCs w:val="24"/>
        </w:rPr>
        <w:t>].</w:t>
      </w:r>
    </w:p>
    <w:p w:rsidR="00B65A8C" w:rsidRPr="00374B84" w:rsidRDefault="00376D35" w:rsidP="00FC1B29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Надежды на</w:t>
      </w:r>
      <w:r w:rsidR="00FC1B29" w:rsidRPr="00374B84">
        <w:rPr>
          <w:rFonts w:cs="Times New Roman"/>
          <w:bCs/>
          <w:szCs w:val="24"/>
        </w:rPr>
        <w:t xml:space="preserve"> развитие ци</w:t>
      </w:r>
      <w:r w:rsidR="0099314A" w:rsidRPr="00374B84">
        <w:rPr>
          <w:rFonts w:cs="Times New Roman"/>
          <w:bCs/>
          <w:szCs w:val="24"/>
        </w:rPr>
        <w:t>клической</w:t>
      </w:r>
      <w:r w:rsidR="00FC1B29" w:rsidRPr="00374B84">
        <w:rPr>
          <w:rFonts w:cs="Times New Roman"/>
          <w:bCs/>
          <w:szCs w:val="24"/>
        </w:rPr>
        <w:t xml:space="preserve"> модели экономики, также как надежды на развитие </w:t>
      </w:r>
      <w:r>
        <w:rPr>
          <w:rFonts w:cs="Times New Roman"/>
          <w:bCs/>
          <w:szCs w:val="24"/>
        </w:rPr>
        <w:t>«</w:t>
      </w:r>
      <w:r w:rsidR="00FC1B29" w:rsidRPr="00374B84">
        <w:rPr>
          <w:rFonts w:cs="Times New Roman"/>
          <w:bCs/>
          <w:szCs w:val="24"/>
        </w:rPr>
        <w:t>зелёной</w:t>
      </w:r>
      <w:r>
        <w:rPr>
          <w:rFonts w:cs="Times New Roman"/>
          <w:bCs/>
          <w:szCs w:val="24"/>
        </w:rPr>
        <w:t>»</w:t>
      </w:r>
      <w:r w:rsidR="00FC1B29" w:rsidRPr="00374B84">
        <w:rPr>
          <w:rFonts w:cs="Times New Roman"/>
          <w:bCs/>
          <w:szCs w:val="24"/>
        </w:rPr>
        <w:t xml:space="preserve"> модели экономики</w:t>
      </w:r>
      <w:r w:rsidR="005E7B71" w:rsidRPr="00374B84">
        <w:rPr>
          <w:rFonts w:cs="Times New Roman"/>
          <w:bCs/>
          <w:szCs w:val="24"/>
        </w:rPr>
        <w:t xml:space="preserve"> вообще</w:t>
      </w:r>
      <w:r w:rsidR="00FC1B29" w:rsidRPr="00374B84">
        <w:rPr>
          <w:rFonts w:cs="Times New Roman"/>
          <w:bCs/>
          <w:szCs w:val="24"/>
        </w:rPr>
        <w:t xml:space="preserve">, опираются на идею устойчивого развития, поскольку реализация этой идеи считается  главной целью для </w:t>
      </w:r>
      <w:r w:rsidR="005E7B71" w:rsidRPr="00374B84">
        <w:rPr>
          <w:rFonts w:cs="Times New Roman"/>
          <w:bCs/>
          <w:szCs w:val="24"/>
        </w:rPr>
        <w:t xml:space="preserve">современного </w:t>
      </w:r>
      <w:r w:rsidR="00FC1B29" w:rsidRPr="00374B84">
        <w:rPr>
          <w:rFonts w:cs="Times New Roman"/>
          <w:bCs/>
          <w:szCs w:val="24"/>
        </w:rPr>
        <w:t xml:space="preserve">общества. Компании должны сосредоточиться на оптимизации использования, поскольку такой фокус может привести к повышению эффективности использования ресурсов, что может быть </w:t>
      </w:r>
      <w:r w:rsidR="00FC1B29" w:rsidRPr="00374B84">
        <w:rPr>
          <w:rFonts w:cs="Times New Roman"/>
          <w:bCs/>
          <w:szCs w:val="24"/>
        </w:rPr>
        <w:lastRenderedPageBreak/>
        <w:t xml:space="preserve">экономически и экологически выгодным. Продукты следует рассматривать как имеющие лишь вспомогательную роль в создании ценности для фирм и их клиентов. </w:t>
      </w:r>
    </w:p>
    <w:p w:rsidR="00FC1B29" w:rsidRPr="00374B84" w:rsidRDefault="00FC1B29" w:rsidP="00FC1B29">
      <w:pPr>
        <w:rPr>
          <w:rFonts w:cs="Times New Roman"/>
          <w:bCs/>
          <w:szCs w:val="24"/>
        </w:rPr>
      </w:pPr>
      <w:r w:rsidRPr="00374B84">
        <w:rPr>
          <w:rFonts w:cs="Times New Roman"/>
          <w:bCs/>
          <w:szCs w:val="24"/>
        </w:rPr>
        <w:t>В докладе  ЮНЕП [</w:t>
      </w:r>
      <w:r w:rsidR="00A52D43" w:rsidRPr="00374B84">
        <w:rPr>
          <w:rFonts w:cs="Times New Roman"/>
          <w:bCs/>
          <w:szCs w:val="24"/>
        </w:rPr>
        <w:t>1</w:t>
      </w:r>
      <w:r w:rsidRPr="00374B84">
        <w:rPr>
          <w:rFonts w:cs="Times New Roman"/>
          <w:bCs/>
          <w:szCs w:val="24"/>
        </w:rPr>
        <w:t xml:space="preserve">] </w:t>
      </w:r>
      <w:r w:rsidR="0099314A" w:rsidRPr="00374B84">
        <w:rPr>
          <w:rFonts w:cs="Times New Roman"/>
          <w:bCs/>
          <w:szCs w:val="24"/>
        </w:rPr>
        <w:t xml:space="preserve">циклическая </w:t>
      </w:r>
      <w:r w:rsidRPr="00374B84">
        <w:rPr>
          <w:rFonts w:cs="Times New Roman"/>
          <w:bCs/>
          <w:szCs w:val="24"/>
        </w:rPr>
        <w:t xml:space="preserve"> модель экономики  признана одним из ключевых компонентов всеобъемлющей «зеленой экономики</w:t>
      </w:r>
      <w:r w:rsidR="00376D35" w:rsidRPr="00374B84">
        <w:rPr>
          <w:rFonts w:cs="Times New Roman"/>
          <w:bCs/>
          <w:szCs w:val="24"/>
        </w:rPr>
        <w:t>»</w:t>
      </w:r>
      <w:r w:rsidRPr="00374B84">
        <w:rPr>
          <w:rFonts w:cs="Times New Roman"/>
          <w:bCs/>
          <w:szCs w:val="24"/>
        </w:rPr>
        <w:t xml:space="preserve">. </w:t>
      </w:r>
      <w:r w:rsidR="0099314A" w:rsidRPr="00374B84">
        <w:rPr>
          <w:rFonts w:cs="Times New Roman"/>
          <w:bCs/>
          <w:szCs w:val="24"/>
        </w:rPr>
        <w:t>Длительное время использовался термин «б</w:t>
      </w:r>
      <w:r w:rsidRPr="00374B84">
        <w:rPr>
          <w:rFonts w:cs="Times New Roman"/>
          <w:bCs/>
          <w:szCs w:val="24"/>
        </w:rPr>
        <w:t>иоэкономика</w:t>
      </w:r>
      <w:r w:rsidR="0099314A" w:rsidRPr="00374B84">
        <w:rPr>
          <w:rFonts w:cs="Times New Roman"/>
          <w:bCs/>
          <w:szCs w:val="24"/>
        </w:rPr>
        <w:t>», который возник в качестве отклика</w:t>
      </w:r>
      <w:r w:rsidRPr="00374B84">
        <w:rPr>
          <w:rFonts w:cs="Times New Roman"/>
          <w:bCs/>
          <w:szCs w:val="24"/>
        </w:rPr>
        <w:t xml:space="preserve"> на озабоченность по поводу увеличения д</w:t>
      </w:r>
      <w:r w:rsidR="0099314A" w:rsidRPr="00374B84">
        <w:rPr>
          <w:rFonts w:cs="Times New Roman"/>
          <w:bCs/>
          <w:szCs w:val="24"/>
        </w:rPr>
        <w:t>ефицита биоресурсов в</w:t>
      </w:r>
      <w:r w:rsidRPr="00374B84">
        <w:rPr>
          <w:rFonts w:cs="Times New Roman"/>
          <w:bCs/>
          <w:szCs w:val="24"/>
        </w:rPr>
        <w:t xml:space="preserve"> сельско</w:t>
      </w:r>
      <w:r w:rsidR="0099314A" w:rsidRPr="00374B84">
        <w:rPr>
          <w:rFonts w:cs="Times New Roman"/>
          <w:bCs/>
          <w:szCs w:val="24"/>
        </w:rPr>
        <w:t>м</w:t>
      </w:r>
      <w:r w:rsidRPr="00374B84">
        <w:rPr>
          <w:rFonts w:cs="Times New Roman"/>
          <w:bCs/>
          <w:szCs w:val="24"/>
        </w:rPr>
        <w:t xml:space="preserve"> хозяйств</w:t>
      </w:r>
      <w:r w:rsidR="0099314A" w:rsidRPr="00374B84">
        <w:rPr>
          <w:rFonts w:cs="Times New Roman"/>
          <w:bCs/>
          <w:szCs w:val="24"/>
        </w:rPr>
        <w:t>е</w:t>
      </w:r>
      <w:r w:rsidRPr="00374B84">
        <w:rPr>
          <w:rFonts w:cs="Times New Roman"/>
          <w:bCs/>
          <w:szCs w:val="24"/>
        </w:rPr>
        <w:t>, л</w:t>
      </w:r>
      <w:bookmarkStart w:id="0" w:name="_GoBack"/>
      <w:bookmarkEnd w:id="0"/>
      <w:r w:rsidRPr="00374B84">
        <w:rPr>
          <w:rFonts w:cs="Times New Roman"/>
          <w:bCs/>
          <w:szCs w:val="24"/>
        </w:rPr>
        <w:t>есно</w:t>
      </w:r>
      <w:r w:rsidR="0099314A" w:rsidRPr="00374B84">
        <w:rPr>
          <w:rFonts w:cs="Times New Roman"/>
          <w:bCs/>
          <w:szCs w:val="24"/>
        </w:rPr>
        <w:t>м</w:t>
      </w:r>
      <w:r w:rsidRPr="00374B84">
        <w:rPr>
          <w:rFonts w:cs="Times New Roman"/>
          <w:bCs/>
          <w:szCs w:val="24"/>
        </w:rPr>
        <w:t xml:space="preserve"> хозяйств</w:t>
      </w:r>
      <w:r w:rsidR="0099314A" w:rsidRPr="00374B84">
        <w:rPr>
          <w:rFonts w:cs="Times New Roman"/>
          <w:bCs/>
          <w:szCs w:val="24"/>
        </w:rPr>
        <w:t>е</w:t>
      </w:r>
      <w:r w:rsidRPr="00374B84">
        <w:rPr>
          <w:rFonts w:cs="Times New Roman"/>
          <w:bCs/>
          <w:szCs w:val="24"/>
        </w:rPr>
        <w:t xml:space="preserve"> и </w:t>
      </w:r>
      <w:r w:rsidR="0099314A" w:rsidRPr="00374B84">
        <w:rPr>
          <w:rFonts w:cs="Times New Roman"/>
          <w:bCs/>
          <w:szCs w:val="24"/>
        </w:rPr>
        <w:t xml:space="preserve">в </w:t>
      </w:r>
      <w:r w:rsidRPr="00374B84">
        <w:rPr>
          <w:rFonts w:cs="Times New Roman"/>
          <w:bCs/>
          <w:szCs w:val="24"/>
        </w:rPr>
        <w:t>рыболовств</w:t>
      </w:r>
      <w:r w:rsidR="0099314A" w:rsidRPr="00374B84">
        <w:rPr>
          <w:rFonts w:cs="Times New Roman"/>
          <w:bCs/>
          <w:szCs w:val="24"/>
        </w:rPr>
        <w:t>е</w:t>
      </w:r>
      <w:r w:rsidRPr="00374B84">
        <w:rPr>
          <w:rFonts w:cs="Times New Roman"/>
          <w:bCs/>
          <w:szCs w:val="24"/>
        </w:rPr>
        <w:t xml:space="preserve">. В </w:t>
      </w:r>
      <w:r w:rsidR="0099314A" w:rsidRPr="00374B84">
        <w:rPr>
          <w:rFonts w:cs="Times New Roman"/>
          <w:bCs/>
          <w:szCs w:val="24"/>
        </w:rPr>
        <w:t>циклической экономике (циркулярной или круговой) понятие биоэкономики используется</w:t>
      </w:r>
      <w:r w:rsidRPr="00374B84">
        <w:rPr>
          <w:rFonts w:cs="Times New Roman"/>
          <w:bCs/>
          <w:szCs w:val="24"/>
        </w:rPr>
        <w:t xml:space="preserve"> </w:t>
      </w:r>
      <w:r w:rsidR="0099314A" w:rsidRPr="00374B84">
        <w:rPr>
          <w:rFonts w:cs="Times New Roman"/>
          <w:bCs/>
          <w:szCs w:val="24"/>
        </w:rPr>
        <w:t>для выделения вопросов</w:t>
      </w:r>
      <w:r w:rsidRPr="00374B84">
        <w:rPr>
          <w:rFonts w:cs="Times New Roman"/>
          <w:bCs/>
          <w:szCs w:val="24"/>
        </w:rPr>
        <w:t xml:space="preserve"> переход</w:t>
      </w:r>
      <w:r w:rsidR="0099314A" w:rsidRPr="00374B84">
        <w:rPr>
          <w:rFonts w:cs="Times New Roman"/>
          <w:bCs/>
          <w:szCs w:val="24"/>
        </w:rPr>
        <w:t>а</w:t>
      </w:r>
      <w:r w:rsidRPr="00374B84">
        <w:rPr>
          <w:rFonts w:cs="Times New Roman"/>
          <w:bCs/>
          <w:szCs w:val="24"/>
        </w:rPr>
        <w:t xml:space="preserve"> к оптимальному и устойчивому использованию возобновляемых биоресурсов</w:t>
      </w:r>
      <w:r w:rsidR="00376D35">
        <w:rPr>
          <w:rFonts w:cs="Times New Roman"/>
          <w:bCs/>
          <w:szCs w:val="24"/>
        </w:rPr>
        <w:t>, в том числе</w:t>
      </w:r>
      <w:r w:rsidRPr="00374B84">
        <w:rPr>
          <w:rFonts w:cs="Times New Roman"/>
          <w:bCs/>
          <w:szCs w:val="24"/>
        </w:rPr>
        <w:t xml:space="preserve"> в качестве материалов и биоэнергетики [</w:t>
      </w:r>
      <w:r w:rsidR="00376D35">
        <w:rPr>
          <w:rFonts w:cs="Times New Roman"/>
          <w:bCs/>
          <w:szCs w:val="24"/>
        </w:rPr>
        <w:t>10</w:t>
      </w:r>
      <w:r w:rsidRPr="00374B84">
        <w:rPr>
          <w:rFonts w:cs="Times New Roman"/>
          <w:bCs/>
          <w:szCs w:val="24"/>
        </w:rPr>
        <w:t>].</w:t>
      </w:r>
    </w:p>
    <w:p w:rsidR="00EB3452" w:rsidRPr="00374B84" w:rsidRDefault="00EB3452" w:rsidP="00EB3452">
      <w:pPr>
        <w:rPr>
          <w:rFonts w:cs="Times New Roman"/>
          <w:bCs/>
          <w:szCs w:val="24"/>
        </w:rPr>
      </w:pPr>
      <w:r w:rsidRPr="00374B84">
        <w:rPr>
          <w:rFonts w:cs="Times New Roman"/>
          <w:bCs/>
          <w:szCs w:val="24"/>
        </w:rPr>
        <w:t>В июне 2017 г</w:t>
      </w:r>
      <w:r w:rsidR="00376D35">
        <w:rPr>
          <w:rFonts w:cs="Times New Roman"/>
          <w:bCs/>
          <w:szCs w:val="24"/>
        </w:rPr>
        <w:t>.</w:t>
      </w:r>
      <w:r w:rsidRPr="00374B84">
        <w:rPr>
          <w:rFonts w:cs="Times New Roman"/>
          <w:bCs/>
          <w:szCs w:val="24"/>
        </w:rPr>
        <w:t xml:space="preserve"> (5-7 июня, Хельсинки) состоялся первый </w:t>
      </w:r>
      <w:r w:rsidR="00376D35" w:rsidRPr="00374B84">
        <w:rPr>
          <w:rFonts w:cs="Times New Roman"/>
          <w:bCs/>
          <w:szCs w:val="24"/>
        </w:rPr>
        <w:t xml:space="preserve">Всемирный </w:t>
      </w:r>
      <w:r w:rsidRPr="00374B84">
        <w:rPr>
          <w:rFonts w:cs="Times New Roman"/>
          <w:bCs/>
          <w:szCs w:val="24"/>
        </w:rPr>
        <w:t>форум циклической экономики (World Circular Economy Forum</w:t>
      </w:r>
      <w:r w:rsidR="00376D35">
        <w:rPr>
          <w:rFonts w:cs="Times New Roman"/>
          <w:bCs/>
          <w:szCs w:val="24"/>
        </w:rPr>
        <w:t xml:space="preserve"> –</w:t>
      </w:r>
      <w:r w:rsidRPr="00374B84">
        <w:rPr>
          <w:rFonts w:cs="Times New Roman"/>
          <w:bCs/>
          <w:szCs w:val="24"/>
        </w:rPr>
        <w:t xml:space="preserve"> 2017), организованный усилиями </w:t>
      </w:r>
      <w:r w:rsidR="00376D35" w:rsidRPr="00374B84">
        <w:rPr>
          <w:rFonts w:cs="Times New Roman"/>
          <w:bCs/>
          <w:szCs w:val="24"/>
        </w:rPr>
        <w:t xml:space="preserve">Финского </w:t>
      </w:r>
      <w:r w:rsidRPr="00374B84">
        <w:rPr>
          <w:rFonts w:cs="Times New Roman"/>
          <w:bCs/>
          <w:szCs w:val="24"/>
        </w:rPr>
        <w:t xml:space="preserve">национального фонда инноваций Sitra. Форум стал первой масштабной международной площадкой для обсуждения новых принципов организации производства и создания экологически устойчивой экономики. На встрече собрались ведущие мировые эксперты и лица, ответственные за принятие решений, круговое экономическое направление </w:t>
      </w:r>
      <w:r w:rsidR="00376D35">
        <w:rPr>
          <w:rFonts w:cs="Times New Roman"/>
          <w:bCs/>
          <w:szCs w:val="24"/>
        </w:rPr>
        <w:t>–</w:t>
      </w:r>
      <w:r w:rsidRPr="00374B84">
        <w:rPr>
          <w:rFonts w:cs="Times New Roman"/>
          <w:bCs/>
          <w:szCs w:val="24"/>
        </w:rPr>
        <w:t xml:space="preserve"> в общей сложности около 1500 участников из более чем 100 стран. </w:t>
      </w:r>
    </w:p>
    <w:p w:rsidR="00EB3452" w:rsidRPr="00374B84" w:rsidRDefault="00EB3452" w:rsidP="00EB3452">
      <w:pPr>
        <w:rPr>
          <w:rFonts w:cs="Times New Roman"/>
          <w:bCs/>
          <w:szCs w:val="24"/>
        </w:rPr>
      </w:pPr>
      <w:r w:rsidRPr="00374B84">
        <w:rPr>
          <w:rFonts w:cs="Times New Roman"/>
          <w:bCs/>
          <w:szCs w:val="24"/>
        </w:rPr>
        <w:t xml:space="preserve">Согласно документам этого форума его основные выводы и результаты помогут правительствам, предприятиям и всем нам сосредоточиться на политике, практике и путях для достижения более замкнутой циклической  экономики, поскольку по мнению его организаторов другого выбора у человечества нет и экономика должна адаптироваться к конечным природным ресурсам нашей планеты (из выступления Тимо Макела, главного советника </w:t>
      </w:r>
      <w:r w:rsidR="00376D35" w:rsidRPr="00374B84">
        <w:rPr>
          <w:rFonts w:cs="Times New Roman"/>
          <w:bCs/>
          <w:szCs w:val="24"/>
        </w:rPr>
        <w:t xml:space="preserve">Фонда </w:t>
      </w:r>
      <w:r w:rsidRPr="00374B84">
        <w:rPr>
          <w:rFonts w:cs="Times New Roman"/>
          <w:bCs/>
          <w:szCs w:val="24"/>
        </w:rPr>
        <w:t>Sitra по углеродно-нейтральной циклической экономике</w:t>
      </w:r>
      <w:r w:rsidR="00376D35">
        <w:rPr>
          <w:rFonts w:cs="Times New Roman"/>
          <w:bCs/>
          <w:szCs w:val="24"/>
        </w:rPr>
        <w:t>)</w:t>
      </w:r>
      <w:r w:rsidRPr="00374B84">
        <w:rPr>
          <w:rFonts w:cs="Times New Roman"/>
          <w:bCs/>
          <w:szCs w:val="24"/>
        </w:rPr>
        <w:t>. Как он отметил, Финляндия является первой страной в мире, которая разработала национальную дорожную карту для перехода к циклической экономике. Представители ЮНЕП отметили неизбежность перехода мировой экономики к низкоуглеродной, эффективной и чистой (</w:t>
      </w:r>
      <w:r w:rsidR="00376D35">
        <w:rPr>
          <w:rFonts w:cs="Times New Roman"/>
          <w:bCs/>
          <w:szCs w:val="24"/>
        </w:rPr>
        <w:t>«</w:t>
      </w:r>
      <w:r w:rsidRPr="00374B84">
        <w:rPr>
          <w:rFonts w:cs="Times New Roman"/>
          <w:bCs/>
          <w:szCs w:val="24"/>
        </w:rPr>
        <w:t>зелёной</w:t>
      </w:r>
      <w:r w:rsidR="00376D35">
        <w:rPr>
          <w:rFonts w:cs="Times New Roman"/>
          <w:bCs/>
          <w:szCs w:val="24"/>
        </w:rPr>
        <w:t xml:space="preserve">») экономике. Но представитель </w:t>
      </w:r>
      <w:r w:rsidRPr="00374B84">
        <w:rPr>
          <w:rFonts w:cs="Times New Roman"/>
          <w:bCs/>
          <w:szCs w:val="24"/>
        </w:rPr>
        <w:t xml:space="preserve">Международной комиссии по ресурсам, которая является специальным экспертным органом при ЮНЕП, был менее </w:t>
      </w:r>
      <w:r w:rsidR="00376D35">
        <w:rPr>
          <w:rFonts w:cs="Times New Roman"/>
          <w:bCs/>
          <w:szCs w:val="24"/>
        </w:rPr>
        <w:t>оптимистичным и отметил, что 60</w:t>
      </w:r>
      <w:r w:rsidRPr="00374B84">
        <w:rPr>
          <w:rFonts w:cs="Times New Roman"/>
          <w:bCs/>
          <w:szCs w:val="24"/>
        </w:rPr>
        <w:t>% экосистем мира уже получили значительный ущерб и что 33% плодородных почв нашей планеты было разрушено эрозией. Больше всего он обеспокоен тем, что с 2000 г</w:t>
      </w:r>
      <w:r w:rsidR="00376D35">
        <w:rPr>
          <w:rFonts w:cs="Times New Roman"/>
          <w:bCs/>
          <w:szCs w:val="24"/>
        </w:rPr>
        <w:t>.</w:t>
      </w:r>
      <w:r w:rsidRPr="00374B84">
        <w:rPr>
          <w:rFonts w:cs="Times New Roman"/>
          <w:bCs/>
          <w:szCs w:val="24"/>
        </w:rPr>
        <w:t xml:space="preserve"> эффективность использования ресурсов в мире по факту уменьшилась.</w:t>
      </w:r>
    </w:p>
    <w:p w:rsidR="00EB3452" w:rsidRPr="00374B84" w:rsidRDefault="00EB3452" w:rsidP="00EB3452">
      <w:pPr>
        <w:rPr>
          <w:rFonts w:cs="Times New Roman"/>
          <w:bCs/>
          <w:szCs w:val="24"/>
        </w:rPr>
      </w:pPr>
      <w:r w:rsidRPr="00374B84">
        <w:rPr>
          <w:rFonts w:cs="Times New Roman"/>
          <w:bCs/>
          <w:szCs w:val="24"/>
        </w:rPr>
        <w:t>Под циклической (циркулярной) понимается экономика с замкнутым циклом производства, потребления и утилизации</w:t>
      </w:r>
      <w:r w:rsidR="00341C17">
        <w:rPr>
          <w:rFonts w:cs="Times New Roman"/>
          <w:bCs/>
          <w:szCs w:val="24"/>
        </w:rPr>
        <w:t xml:space="preserve"> </w:t>
      </w:r>
      <w:r w:rsidRPr="00374B84">
        <w:rPr>
          <w:rFonts w:cs="Times New Roman"/>
          <w:bCs/>
          <w:szCs w:val="24"/>
        </w:rPr>
        <w:t xml:space="preserve">продуктов, когда предусматривается многократное использование материалов и ресурсов, включая </w:t>
      </w:r>
      <w:r w:rsidR="00376D35">
        <w:rPr>
          <w:rFonts w:cs="Times New Roman"/>
          <w:bCs/>
          <w:szCs w:val="24"/>
        </w:rPr>
        <w:t>100%</w:t>
      </w:r>
      <w:r w:rsidRPr="00374B84">
        <w:rPr>
          <w:rFonts w:cs="Times New Roman"/>
          <w:bCs/>
          <w:szCs w:val="24"/>
        </w:rPr>
        <w:t xml:space="preserve"> утилизацию отходов и их вторичное использование. Новый глава ПРООН сообщил на </w:t>
      </w:r>
      <w:r w:rsidR="00376D35" w:rsidRPr="00374B84">
        <w:rPr>
          <w:rFonts w:cs="Times New Roman"/>
          <w:bCs/>
          <w:szCs w:val="24"/>
        </w:rPr>
        <w:t xml:space="preserve">Форуме </w:t>
      </w:r>
      <w:r w:rsidRPr="00374B84">
        <w:rPr>
          <w:rFonts w:cs="Times New Roman"/>
          <w:bCs/>
          <w:szCs w:val="24"/>
        </w:rPr>
        <w:t>в Хельсинки, что благодаря внедрению принципов циклической экономики мировой экономический рост может стать более равномерным и справедливым, а благосостояние всех стран сможет увеличиваться, одновременно при снижении мирового потребления материалов и энергии.</w:t>
      </w:r>
    </w:p>
    <w:p w:rsidR="00EB3452" w:rsidRPr="00374B84" w:rsidRDefault="00EB3452" w:rsidP="00EB3452">
      <w:pPr>
        <w:rPr>
          <w:rFonts w:cs="Times New Roman"/>
          <w:bCs/>
          <w:szCs w:val="24"/>
        </w:rPr>
      </w:pPr>
      <w:r w:rsidRPr="00374B84">
        <w:rPr>
          <w:rFonts w:cs="Times New Roman"/>
          <w:bCs/>
          <w:szCs w:val="24"/>
        </w:rPr>
        <w:t xml:space="preserve">Мировая экономика в настоящее время составляет приблизительно 80 </w:t>
      </w:r>
      <w:r w:rsidR="00376D35">
        <w:rPr>
          <w:rFonts w:cs="Times New Roman"/>
          <w:bCs/>
          <w:szCs w:val="24"/>
        </w:rPr>
        <w:t>трлн</w:t>
      </w:r>
      <w:r w:rsidRPr="00374B84">
        <w:rPr>
          <w:rFonts w:cs="Times New Roman"/>
          <w:bCs/>
          <w:szCs w:val="24"/>
        </w:rPr>
        <w:t xml:space="preserve"> долл</w:t>
      </w:r>
      <w:r w:rsidR="00376D35">
        <w:rPr>
          <w:rFonts w:cs="Times New Roman"/>
          <w:bCs/>
          <w:szCs w:val="24"/>
        </w:rPr>
        <w:t>.</w:t>
      </w:r>
      <w:r w:rsidRPr="00374B84">
        <w:rPr>
          <w:rFonts w:cs="Times New Roman"/>
          <w:bCs/>
          <w:szCs w:val="24"/>
        </w:rPr>
        <w:t xml:space="preserve"> США, т.е. удво</w:t>
      </w:r>
      <w:r w:rsidR="00376D35">
        <w:rPr>
          <w:rFonts w:cs="Times New Roman"/>
          <w:bCs/>
          <w:szCs w:val="24"/>
        </w:rPr>
        <w:t>илось с начала XXI века. В ХХ в.</w:t>
      </w:r>
      <w:r w:rsidRPr="00374B84">
        <w:rPr>
          <w:rFonts w:cs="Times New Roman"/>
          <w:bCs/>
          <w:szCs w:val="24"/>
        </w:rPr>
        <w:t xml:space="preserve"> население мира увеличилось почти в </w:t>
      </w:r>
      <w:r w:rsidR="00376D35">
        <w:rPr>
          <w:rFonts w:cs="Times New Roman"/>
          <w:bCs/>
          <w:szCs w:val="24"/>
        </w:rPr>
        <w:t>4</w:t>
      </w:r>
      <w:r w:rsidRPr="00374B84">
        <w:rPr>
          <w:rFonts w:cs="Times New Roman"/>
          <w:bCs/>
          <w:szCs w:val="24"/>
        </w:rPr>
        <w:t xml:space="preserve"> раза, и к 2100 г</w:t>
      </w:r>
      <w:r w:rsidR="00376D35">
        <w:rPr>
          <w:rFonts w:cs="Times New Roman"/>
          <w:bCs/>
          <w:szCs w:val="24"/>
        </w:rPr>
        <w:t>.</w:t>
      </w:r>
      <w:r w:rsidRPr="00374B84">
        <w:rPr>
          <w:rFonts w:cs="Times New Roman"/>
          <w:bCs/>
          <w:szCs w:val="24"/>
        </w:rPr>
        <w:t xml:space="preserve"> ожидается рост еще на 50% примерно до 11 </w:t>
      </w:r>
      <w:r w:rsidR="00376D35">
        <w:rPr>
          <w:rFonts w:cs="Times New Roman"/>
          <w:bCs/>
          <w:szCs w:val="24"/>
        </w:rPr>
        <w:t>млрд</w:t>
      </w:r>
      <w:r w:rsidRPr="00374B84">
        <w:rPr>
          <w:rFonts w:cs="Times New Roman"/>
          <w:bCs/>
          <w:szCs w:val="24"/>
        </w:rPr>
        <w:t xml:space="preserve"> человек. На этом фоне нынешняя экономическая модель постоянно растущего производства и потребления, и проблемы неравенства, главными из которых являются дефицит и неравный доступ к природным ресурсам и энергии, а также экологические, социальные и геополитические проблемы производства и потребления, вызывает серьёзное беспокойство. Концепция циклической экономики  не является абсолютно новой, но она позволяет развивать альтернативную модель экономики на разумных принципах. </w:t>
      </w:r>
    </w:p>
    <w:p w:rsidR="00EB3452" w:rsidRPr="00374B84" w:rsidRDefault="00EB3452" w:rsidP="00EB3452">
      <w:pPr>
        <w:rPr>
          <w:rFonts w:cs="Times New Roman"/>
          <w:bCs/>
          <w:szCs w:val="24"/>
        </w:rPr>
      </w:pPr>
      <w:r w:rsidRPr="00374B84">
        <w:rPr>
          <w:rFonts w:cs="Times New Roman"/>
          <w:bCs/>
          <w:szCs w:val="24"/>
        </w:rPr>
        <w:t xml:space="preserve">На </w:t>
      </w:r>
      <w:r w:rsidR="00376D35" w:rsidRPr="00374B84">
        <w:rPr>
          <w:rFonts w:cs="Times New Roman"/>
          <w:bCs/>
          <w:szCs w:val="24"/>
        </w:rPr>
        <w:t xml:space="preserve">Всемирном </w:t>
      </w:r>
      <w:r w:rsidRPr="00374B84">
        <w:rPr>
          <w:rFonts w:cs="Times New Roman"/>
          <w:bCs/>
          <w:szCs w:val="24"/>
        </w:rPr>
        <w:t xml:space="preserve">форме в Хельсинки </w:t>
      </w:r>
      <w:r w:rsidR="00376D35">
        <w:rPr>
          <w:rFonts w:cs="Times New Roman"/>
          <w:bCs/>
          <w:szCs w:val="24"/>
        </w:rPr>
        <w:t>также</w:t>
      </w:r>
      <w:r w:rsidRPr="00374B84">
        <w:rPr>
          <w:rFonts w:cs="Times New Roman"/>
          <w:bCs/>
          <w:szCs w:val="24"/>
        </w:rPr>
        <w:t xml:space="preserve"> было продемонстрировано, что циклическая (круговая) экономика представляет новые и беспрецедентные возможности для создания богатства и поддержки благосостояния, а также для демонстрации того, что это важный механизм для достижения «Повестки дня для устойчивого развития ООН и целей устойчивого развития (SDG)».   </w:t>
      </w:r>
    </w:p>
    <w:p w:rsidR="00B65A8C" w:rsidRPr="00374B84" w:rsidRDefault="00EB3452" w:rsidP="00EB3452">
      <w:pPr>
        <w:rPr>
          <w:rFonts w:cs="Times New Roman"/>
          <w:bCs/>
          <w:szCs w:val="24"/>
        </w:rPr>
      </w:pPr>
      <w:r w:rsidRPr="00374B84">
        <w:rPr>
          <w:rFonts w:cs="Times New Roman"/>
          <w:bCs/>
          <w:szCs w:val="24"/>
        </w:rPr>
        <w:lastRenderedPageBreak/>
        <w:t xml:space="preserve">На 17 пленарных и параллельных сессиях </w:t>
      </w:r>
      <w:r w:rsidR="00376D35" w:rsidRPr="00374B84">
        <w:rPr>
          <w:rFonts w:cs="Times New Roman"/>
          <w:bCs/>
          <w:szCs w:val="24"/>
        </w:rPr>
        <w:t xml:space="preserve">Форума </w:t>
      </w:r>
      <w:r w:rsidRPr="00374B84">
        <w:rPr>
          <w:rFonts w:cs="Times New Roman"/>
          <w:bCs/>
          <w:szCs w:val="24"/>
        </w:rPr>
        <w:t>по циклической экономике были рассмотрены самые разнообразные темы, в том числе: интеграция циклической экономики в повестку дня 2030 г</w:t>
      </w:r>
      <w:r w:rsidR="00376D35">
        <w:rPr>
          <w:rFonts w:cs="Times New Roman"/>
          <w:bCs/>
          <w:szCs w:val="24"/>
        </w:rPr>
        <w:t>.</w:t>
      </w:r>
      <w:r w:rsidRPr="00374B84">
        <w:rPr>
          <w:rFonts w:cs="Times New Roman"/>
          <w:bCs/>
          <w:szCs w:val="24"/>
        </w:rPr>
        <w:t xml:space="preserve">; инновационные проблемы для циклической экономики; экономические исследования циклической экономики; финансирование циклической экономики и др. Все сессии транслировались в прямом эфире, а видеозапись доступна на веб-сайте WCEF2017. Конечным итогом </w:t>
      </w:r>
      <w:r w:rsidR="00376D35" w:rsidRPr="00374B84">
        <w:rPr>
          <w:rFonts w:cs="Times New Roman"/>
          <w:bCs/>
          <w:szCs w:val="24"/>
        </w:rPr>
        <w:t xml:space="preserve">Форума </w:t>
      </w:r>
      <w:r w:rsidRPr="00374B84">
        <w:rPr>
          <w:rFonts w:cs="Times New Roman"/>
          <w:bCs/>
          <w:szCs w:val="24"/>
        </w:rPr>
        <w:t>стал убедительный призыв участников форума к государственным и частные структурам включить циклическую экономику в глобальную экономическую модель и развернуть её на переднем крае борьбы с глобальными вызовами.</w:t>
      </w:r>
    </w:p>
    <w:p w:rsidR="00FC1B29" w:rsidRPr="00374B84" w:rsidRDefault="00FC1B29" w:rsidP="00FC1B29">
      <w:pPr>
        <w:rPr>
          <w:rFonts w:cs="Times New Roman"/>
          <w:bCs/>
          <w:szCs w:val="24"/>
        </w:rPr>
      </w:pPr>
      <w:r w:rsidRPr="00374B84">
        <w:rPr>
          <w:rFonts w:cs="Times New Roman"/>
          <w:bCs/>
          <w:szCs w:val="24"/>
        </w:rPr>
        <w:t>На семинаре в Женеве [</w:t>
      </w:r>
      <w:r w:rsidR="00376D35">
        <w:rPr>
          <w:rFonts w:cs="Times New Roman"/>
          <w:bCs/>
          <w:szCs w:val="24"/>
        </w:rPr>
        <w:t>3</w:t>
      </w:r>
      <w:r w:rsidRPr="00374B84">
        <w:rPr>
          <w:rFonts w:cs="Times New Roman"/>
          <w:bCs/>
          <w:szCs w:val="24"/>
        </w:rPr>
        <w:t xml:space="preserve">] подробно рассматривались методы оценки природного капитала в рамках системы эколого-экономического учета (СЭЭУ), международной инициативы, координируемой под эгидой Статотдела </w:t>
      </w:r>
      <w:r w:rsidR="00376D35">
        <w:rPr>
          <w:rFonts w:cs="Times New Roman"/>
          <w:bCs/>
          <w:szCs w:val="24"/>
        </w:rPr>
        <w:t>ООН</w:t>
      </w:r>
      <w:r w:rsidRPr="00374B84">
        <w:rPr>
          <w:rFonts w:cs="Times New Roman"/>
          <w:bCs/>
          <w:szCs w:val="24"/>
        </w:rPr>
        <w:t>. СЭЭУ представляет собой стандартизованную структуру для интеграции данных о природных и экологических ресурсах в виде набора таблиц и счетов, которые сопровождают Системы национальных счетов (СНС). СЭЭУ также уделяет особое внимание сектору сельского хозяйства, лесного хозяйства и рыболовства</w:t>
      </w:r>
      <w:r w:rsidR="00376D35">
        <w:rPr>
          <w:rFonts w:cs="Times New Roman"/>
          <w:bCs/>
          <w:szCs w:val="24"/>
        </w:rPr>
        <w:t xml:space="preserve"> </w:t>
      </w:r>
      <w:r w:rsidR="00376D35" w:rsidRPr="00376D35">
        <w:rPr>
          <w:rFonts w:cs="Times New Roman"/>
          <w:bCs/>
          <w:szCs w:val="24"/>
        </w:rPr>
        <w:t>[</w:t>
      </w:r>
      <w:r w:rsidR="00376D35">
        <w:rPr>
          <w:rFonts w:cs="Times New Roman"/>
          <w:bCs/>
          <w:szCs w:val="24"/>
        </w:rPr>
        <w:t>11</w:t>
      </w:r>
      <w:r w:rsidR="00376D35" w:rsidRPr="00376D35">
        <w:rPr>
          <w:rFonts w:cs="Times New Roman"/>
          <w:bCs/>
          <w:szCs w:val="24"/>
        </w:rPr>
        <w:t>]</w:t>
      </w:r>
      <w:r w:rsidRPr="00374B84">
        <w:rPr>
          <w:rFonts w:cs="Times New Roman"/>
          <w:bCs/>
          <w:szCs w:val="24"/>
        </w:rPr>
        <w:t>.</w:t>
      </w:r>
    </w:p>
    <w:p w:rsidR="00FC1B29" w:rsidRPr="00374B84" w:rsidRDefault="00FC1B29" w:rsidP="00FC1B29">
      <w:pPr>
        <w:rPr>
          <w:rFonts w:cs="Times New Roman"/>
          <w:bCs/>
          <w:szCs w:val="24"/>
        </w:rPr>
      </w:pPr>
      <w:r w:rsidRPr="00374B84">
        <w:rPr>
          <w:rFonts w:cs="Times New Roman"/>
          <w:bCs/>
          <w:szCs w:val="24"/>
        </w:rPr>
        <w:t>Всемирный банк с 2010 г</w:t>
      </w:r>
      <w:r w:rsidR="00376D35">
        <w:rPr>
          <w:rFonts w:cs="Times New Roman"/>
          <w:bCs/>
          <w:szCs w:val="24"/>
        </w:rPr>
        <w:t>.</w:t>
      </w:r>
      <w:r w:rsidRPr="00374B84">
        <w:rPr>
          <w:rFonts w:cs="Times New Roman"/>
          <w:bCs/>
          <w:szCs w:val="24"/>
        </w:rPr>
        <w:t xml:space="preserve"> возглавляет партнёрство по координации систем эколого-экономического учёта в сельском хозяйстве и систем оценки экосистемных услуг лесов, которое в целом содействует актуализации природных ресурсов в процессе планирования и развития  национальных экономических счетов</w:t>
      </w:r>
      <w:r w:rsidR="00376D35">
        <w:rPr>
          <w:rFonts w:cs="Times New Roman"/>
          <w:bCs/>
          <w:szCs w:val="24"/>
        </w:rPr>
        <w:t xml:space="preserve"> </w:t>
      </w:r>
      <w:r w:rsidR="00376D35" w:rsidRPr="00376D35">
        <w:rPr>
          <w:rFonts w:cs="Times New Roman"/>
          <w:bCs/>
          <w:szCs w:val="24"/>
        </w:rPr>
        <w:t>[</w:t>
      </w:r>
      <w:r w:rsidR="00376D35">
        <w:rPr>
          <w:rFonts w:cs="Times New Roman"/>
          <w:bCs/>
          <w:szCs w:val="24"/>
        </w:rPr>
        <w:t>12</w:t>
      </w:r>
      <w:r w:rsidR="00376D35" w:rsidRPr="00376D35">
        <w:rPr>
          <w:rFonts w:cs="Times New Roman"/>
          <w:bCs/>
          <w:szCs w:val="24"/>
        </w:rPr>
        <w:t>]</w:t>
      </w:r>
      <w:r w:rsidRPr="00374B84">
        <w:rPr>
          <w:rFonts w:cs="Times New Roman"/>
          <w:bCs/>
          <w:szCs w:val="24"/>
        </w:rPr>
        <w:t>. Это делается посредством учета  естественного капитала, где существуют согласованные на международном уровне стандарты, а также путем разработки подходов к учету экосистемных услуг. Партнерство, возглавляемое Всемирным банком, включает в себя коалицию агентств ООН, правительств, международных институтов, неправительственных организаций и ученых. В частности, этим партнёрством охвачены экономика экосистем и биоразнообразия (TEEB), т.е. это глобальная инициатива, направленная на преобразование ценностей природы в видимые субъекты экономической деятельности. Основная задача ТЕЕВ заключается в том, чтобы включить ценности биоразнообразия и экосистемных услуг в процесс принятия решений на всех уровнях управления</w:t>
      </w:r>
      <w:r w:rsidR="00901A64" w:rsidRPr="00374B84">
        <w:rPr>
          <w:rFonts w:cs="Times New Roman"/>
          <w:bCs/>
          <w:szCs w:val="24"/>
        </w:rPr>
        <w:t xml:space="preserve"> природными экосистемами</w:t>
      </w:r>
      <w:r w:rsidRPr="00374B84">
        <w:rPr>
          <w:rFonts w:cs="Times New Roman"/>
          <w:bCs/>
          <w:szCs w:val="24"/>
        </w:rPr>
        <w:t>. Задача заключается в понимании ценности экосистемных услуг и в моделировании того, что произойдет, если мы будем рассматривать прогресс в рамках модели обычного бизнеса или в результате изменения политического подхода к управлению природными ресурсами [</w:t>
      </w:r>
      <w:r w:rsidR="00376D35">
        <w:rPr>
          <w:rFonts w:cs="Times New Roman"/>
          <w:bCs/>
          <w:szCs w:val="24"/>
        </w:rPr>
        <w:t>3</w:t>
      </w:r>
      <w:r w:rsidRPr="00374B84">
        <w:rPr>
          <w:rFonts w:cs="Times New Roman"/>
          <w:bCs/>
          <w:szCs w:val="24"/>
        </w:rPr>
        <w:t xml:space="preserve">]. </w:t>
      </w:r>
    </w:p>
    <w:p w:rsidR="00FC1B29" w:rsidRPr="00374B84" w:rsidRDefault="00FC1B29" w:rsidP="00FC1B29">
      <w:pPr>
        <w:rPr>
          <w:rFonts w:cs="Times New Roman"/>
          <w:bCs/>
          <w:szCs w:val="24"/>
        </w:rPr>
      </w:pPr>
      <w:r w:rsidRPr="00374B84">
        <w:rPr>
          <w:rFonts w:cs="Times New Roman"/>
          <w:bCs/>
          <w:szCs w:val="24"/>
        </w:rPr>
        <w:t xml:space="preserve">Леса в рамках экономики экосистем и биоразнообразия (TEEB) имеют большое значение, но в ряде случаев они  не включены сегодня в процесс принятия решений, </w:t>
      </w:r>
      <w:r w:rsidR="00FC245B" w:rsidRPr="00374B84">
        <w:rPr>
          <w:rFonts w:cs="Times New Roman"/>
          <w:bCs/>
          <w:szCs w:val="24"/>
        </w:rPr>
        <w:t xml:space="preserve">хотя обладают </w:t>
      </w:r>
      <w:r w:rsidRPr="00374B84">
        <w:rPr>
          <w:rFonts w:cs="Times New Roman"/>
          <w:bCs/>
          <w:szCs w:val="24"/>
        </w:rPr>
        <w:t>ценность</w:t>
      </w:r>
      <w:r w:rsidR="00FC245B" w:rsidRPr="00374B84">
        <w:rPr>
          <w:rFonts w:cs="Times New Roman"/>
          <w:bCs/>
          <w:szCs w:val="24"/>
        </w:rPr>
        <w:t>ю</w:t>
      </w:r>
      <w:r w:rsidRPr="00374B84">
        <w:rPr>
          <w:rFonts w:cs="Times New Roman"/>
          <w:bCs/>
          <w:szCs w:val="24"/>
        </w:rPr>
        <w:t xml:space="preserve"> наследия </w:t>
      </w:r>
      <w:r w:rsidR="00FC245B" w:rsidRPr="00374B84">
        <w:rPr>
          <w:rFonts w:cs="Times New Roman"/>
          <w:bCs/>
          <w:szCs w:val="24"/>
        </w:rPr>
        <w:t xml:space="preserve">генетических ресурсов </w:t>
      </w:r>
      <w:r w:rsidRPr="00374B84">
        <w:rPr>
          <w:rFonts w:cs="Times New Roman"/>
          <w:bCs/>
          <w:szCs w:val="24"/>
        </w:rPr>
        <w:t>лесов, рекреационных ресурсов лесов, лесных экосистемных услуг, а также таких важных вопросов, как борьба с эрозией почв, почвообразование и т.п. Негативные последствия для лесов, такие как посягательство на место обитания, сокращение видов, сегодня не оцениваются [</w:t>
      </w:r>
      <w:r w:rsidR="00376D35">
        <w:rPr>
          <w:rFonts w:cs="Times New Roman"/>
          <w:bCs/>
          <w:szCs w:val="24"/>
        </w:rPr>
        <w:t>3</w:t>
      </w:r>
      <w:r w:rsidRPr="00374B84">
        <w:rPr>
          <w:rFonts w:cs="Times New Roman"/>
          <w:bCs/>
          <w:szCs w:val="24"/>
        </w:rPr>
        <w:t xml:space="preserve">]. </w:t>
      </w:r>
    </w:p>
    <w:p w:rsidR="00FC1B29" w:rsidRPr="00374B84" w:rsidRDefault="00901A64" w:rsidP="00901A64">
      <w:pPr>
        <w:ind w:firstLine="708"/>
        <w:rPr>
          <w:rFonts w:cs="Times New Roman"/>
          <w:bCs/>
          <w:szCs w:val="24"/>
        </w:rPr>
      </w:pPr>
      <w:r w:rsidRPr="00374B84">
        <w:rPr>
          <w:rFonts w:cs="Times New Roman"/>
          <w:bCs/>
          <w:szCs w:val="24"/>
        </w:rPr>
        <w:t>Для ускорения</w:t>
      </w:r>
      <w:r w:rsidR="00FC1B29" w:rsidRPr="00374B84">
        <w:rPr>
          <w:rFonts w:cs="Times New Roman"/>
          <w:bCs/>
          <w:szCs w:val="24"/>
        </w:rPr>
        <w:t xml:space="preserve"> переход</w:t>
      </w:r>
      <w:r w:rsidR="00056181" w:rsidRPr="00374B84">
        <w:rPr>
          <w:rFonts w:cs="Times New Roman"/>
          <w:bCs/>
          <w:szCs w:val="24"/>
        </w:rPr>
        <w:t>а</w:t>
      </w:r>
      <w:r w:rsidR="00FC1B29" w:rsidRPr="00374B84">
        <w:rPr>
          <w:rFonts w:cs="Times New Roman"/>
          <w:bCs/>
          <w:szCs w:val="24"/>
        </w:rPr>
        <w:t xml:space="preserve"> лесного сектора к «зеленой экономике</w:t>
      </w:r>
      <w:r w:rsidR="00376D35" w:rsidRPr="00374B84">
        <w:rPr>
          <w:rFonts w:cs="Times New Roman"/>
          <w:bCs/>
          <w:szCs w:val="24"/>
        </w:rPr>
        <w:t>»</w:t>
      </w:r>
      <w:r w:rsidR="00FC1B29" w:rsidRPr="00374B84">
        <w:rPr>
          <w:rFonts w:cs="Times New Roman"/>
          <w:bCs/>
          <w:szCs w:val="24"/>
        </w:rPr>
        <w:t xml:space="preserve">, а также </w:t>
      </w:r>
      <w:r w:rsidRPr="00374B84">
        <w:rPr>
          <w:rFonts w:cs="Times New Roman"/>
          <w:bCs/>
          <w:szCs w:val="24"/>
        </w:rPr>
        <w:t xml:space="preserve">для </w:t>
      </w:r>
      <w:r w:rsidR="00FC1B29" w:rsidRPr="00374B84">
        <w:rPr>
          <w:rFonts w:cs="Times New Roman"/>
          <w:bCs/>
          <w:szCs w:val="24"/>
        </w:rPr>
        <w:t>поддерж</w:t>
      </w:r>
      <w:r w:rsidRPr="00374B84">
        <w:rPr>
          <w:rFonts w:cs="Times New Roman"/>
          <w:bCs/>
          <w:szCs w:val="24"/>
        </w:rPr>
        <w:t>ания</w:t>
      </w:r>
      <w:r w:rsidR="00FC1B29" w:rsidRPr="00374B84">
        <w:rPr>
          <w:rFonts w:cs="Times New Roman"/>
          <w:bCs/>
          <w:szCs w:val="24"/>
        </w:rPr>
        <w:t xml:space="preserve"> переход</w:t>
      </w:r>
      <w:r w:rsidRPr="00374B84">
        <w:rPr>
          <w:rFonts w:cs="Times New Roman"/>
          <w:bCs/>
          <w:szCs w:val="24"/>
        </w:rPr>
        <w:t>а</w:t>
      </w:r>
      <w:r w:rsidR="00FC1B29" w:rsidRPr="00374B84">
        <w:rPr>
          <w:rFonts w:cs="Times New Roman"/>
          <w:bCs/>
          <w:szCs w:val="24"/>
        </w:rPr>
        <w:t xml:space="preserve"> всей экономики к «зеленой</w:t>
      </w:r>
      <w:r w:rsidRPr="00374B84">
        <w:rPr>
          <w:rFonts w:cs="Times New Roman"/>
          <w:bCs/>
          <w:szCs w:val="24"/>
        </w:rPr>
        <w:t xml:space="preserve"> экономике</w:t>
      </w:r>
      <w:r w:rsidR="00FC1B29" w:rsidRPr="00374B84">
        <w:rPr>
          <w:rFonts w:cs="Times New Roman"/>
          <w:bCs/>
          <w:szCs w:val="24"/>
        </w:rPr>
        <w:t>»</w:t>
      </w:r>
      <w:r w:rsidRPr="00374B84">
        <w:rPr>
          <w:rFonts w:cs="Times New Roman"/>
          <w:bCs/>
          <w:szCs w:val="24"/>
        </w:rPr>
        <w:t>, было предложено л</w:t>
      </w:r>
      <w:r w:rsidR="00FC1B29" w:rsidRPr="00374B84">
        <w:rPr>
          <w:rFonts w:cs="Times New Roman"/>
          <w:bCs/>
          <w:szCs w:val="24"/>
        </w:rPr>
        <w:t>есно</w:t>
      </w:r>
      <w:r w:rsidRPr="00374B84">
        <w:rPr>
          <w:rFonts w:cs="Times New Roman"/>
          <w:bCs/>
          <w:szCs w:val="24"/>
        </w:rPr>
        <w:t>му</w:t>
      </w:r>
      <w:r w:rsidR="00FC1B29" w:rsidRPr="00374B84">
        <w:rPr>
          <w:rFonts w:cs="Times New Roman"/>
          <w:bCs/>
          <w:szCs w:val="24"/>
        </w:rPr>
        <w:t xml:space="preserve"> сектор</w:t>
      </w:r>
      <w:r w:rsidRPr="00374B84">
        <w:rPr>
          <w:rFonts w:cs="Times New Roman"/>
          <w:bCs/>
          <w:szCs w:val="24"/>
        </w:rPr>
        <w:t>у</w:t>
      </w:r>
      <w:r w:rsidR="00FC1B29" w:rsidRPr="00374B84">
        <w:rPr>
          <w:rFonts w:cs="Times New Roman"/>
          <w:bCs/>
          <w:szCs w:val="24"/>
        </w:rPr>
        <w:t xml:space="preserve"> разработать методы денежной оценки лесов, </w:t>
      </w:r>
      <w:r w:rsidRPr="00374B84">
        <w:rPr>
          <w:rFonts w:cs="Times New Roman"/>
          <w:bCs/>
          <w:szCs w:val="24"/>
        </w:rPr>
        <w:t xml:space="preserve">методы оценки </w:t>
      </w:r>
      <w:r w:rsidR="00FC1B29" w:rsidRPr="00374B84">
        <w:rPr>
          <w:rFonts w:cs="Times New Roman"/>
          <w:bCs/>
          <w:szCs w:val="24"/>
        </w:rPr>
        <w:t xml:space="preserve">лесных экосистемных и социальных услуг, </w:t>
      </w:r>
      <w:r w:rsidRPr="00374B84">
        <w:rPr>
          <w:rFonts w:cs="Times New Roman"/>
          <w:bCs/>
          <w:szCs w:val="24"/>
        </w:rPr>
        <w:t xml:space="preserve">методы </w:t>
      </w:r>
      <w:r w:rsidR="00FC1B29" w:rsidRPr="00374B84">
        <w:rPr>
          <w:rFonts w:cs="Times New Roman"/>
          <w:bCs/>
          <w:szCs w:val="24"/>
        </w:rPr>
        <w:t>оценки роли и значимости лесов при оценках естественного капитала. Одним из подходов  может быть содействие преобразованию лесного сектора в «зеленую экономику</w:t>
      </w:r>
      <w:r w:rsidR="00376D35" w:rsidRPr="00374B84">
        <w:rPr>
          <w:rFonts w:cs="Times New Roman"/>
          <w:bCs/>
          <w:szCs w:val="24"/>
        </w:rPr>
        <w:t>»</w:t>
      </w:r>
      <w:r w:rsidR="00FC1B29" w:rsidRPr="00374B84">
        <w:rPr>
          <w:rFonts w:cs="Times New Roman"/>
          <w:bCs/>
          <w:szCs w:val="24"/>
        </w:rPr>
        <w:t>, которая привела бы к переходу на «зелёный путь» развития всей национальной экономики. В первую очередь лесному сектору необходимо разработать методы измерения и оценки экосистемных, социальных и культурных услуг лесов [</w:t>
      </w:r>
      <w:r w:rsidR="00376D35">
        <w:rPr>
          <w:rFonts w:cs="Times New Roman"/>
          <w:bCs/>
          <w:szCs w:val="24"/>
        </w:rPr>
        <w:t>3</w:t>
      </w:r>
      <w:r w:rsidR="00FC1B29" w:rsidRPr="00374B84">
        <w:rPr>
          <w:rFonts w:cs="Times New Roman"/>
          <w:bCs/>
          <w:szCs w:val="24"/>
        </w:rPr>
        <w:t>].</w:t>
      </w:r>
    </w:p>
    <w:p w:rsidR="00FC1B29" w:rsidRPr="00374B84" w:rsidRDefault="00056181" w:rsidP="00FC1B29">
      <w:pPr>
        <w:rPr>
          <w:rFonts w:cs="Times New Roman"/>
          <w:bCs/>
          <w:szCs w:val="24"/>
        </w:rPr>
      </w:pPr>
      <w:r w:rsidRPr="00374B84">
        <w:rPr>
          <w:rFonts w:cs="Times New Roman"/>
          <w:bCs/>
          <w:szCs w:val="24"/>
        </w:rPr>
        <w:t>М</w:t>
      </w:r>
      <w:r w:rsidR="00FC1B29" w:rsidRPr="00374B84">
        <w:rPr>
          <w:rFonts w:cs="Times New Roman"/>
          <w:bCs/>
          <w:szCs w:val="24"/>
        </w:rPr>
        <w:t>еждународны</w:t>
      </w:r>
      <w:r w:rsidRPr="00374B84">
        <w:rPr>
          <w:rFonts w:cs="Times New Roman"/>
          <w:bCs/>
          <w:szCs w:val="24"/>
        </w:rPr>
        <w:t>е</w:t>
      </w:r>
      <w:r w:rsidR="00FC1B29" w:rsidRPr="00374B84">
        <w:rPr>
          <w:rFonts w:cs="Times New Roman"/>
          <w:bCs/>
          <w:szCs w:val="24"/>
        </w:rPr>
        <w:t xml:space="preserve"> обсуждени</w:t>
      </w:r>
      <w:r w:rsidRPr="00374B84">
        <w:rPr>
          <w:rFonts w:cs="Times New Roman"/>
          <w:bCs/>
          <w:szCs w:val="24"/>
        </w:rPr>
        <w:t>я</w:t>
      </w:r>
      <w:r w:rsidR="00FC1B29" w:rsidRPr="00374B84">
        <w:rPr>
          <w:rFonts w:cs="Times New Roman"/>
          <w:bCs/>
          <w:szCs w:val="24"/>
        </w:rPr>
        <w:t xml:space="preserve"> измерений</w:t>
      </w:r>
      <w:r w:rsidRPr="00374B84">
        <w:rPr>
          <w:rFonts w:cs="Times New Roman"/>
          <w:bCs/>
          <w:szCs w:val="24"/>
        </w:rPr>
        <w:t xml:space="preserve"> продвижения к зелёной экономике</w:t>
      </w:r>
      <w:r w:rsidR="00FC1B29" w:rsidRPr="00374B84">
        <w:rPr>
          <w:rFonts w:cs="Times New Roman"/>
          <w:bCs/>
          <w:szCs w:val="24"/>
        </w:rPr>
        <w:t xml:space="preserve"> зачастую </w:t>
      </w:r>
      <w:r w:rsidRPr="00374B84">
        <w:rPr>
          <w:rFonts w:cs="Times New Roman"/>
          <w:bCs/>
          <w:szCs w:val="24"/>
        </w:rPr>
        <w:t xml:space="preserve">подменяются сведениями от </w:t>
      </w:r>
      <w:r w:rsidR="00FC1B29" w:rsidRPr="00374B84">
        <w:rPr>
          <w:rFonts w:cs="Times New Roman"/>
          <w:bCs/>
          <w:szCs w:val="24"/>
        </w:rPr>
        <w:t>статистически</w:t>
      </w:r>
      <w:r w:rsidRPr="00374B84">
        <w:rPr>
          <w:rFonts w:cs="Times New Roman"/>
          <w:bCs/>
          <w:szCs w:val="24"/>
        </w:rPr>
        <w:t>х служб</w:t>
      </w:r>
      <w:r w:rsidR="00FC1B29" w:rsidRPr="00374B84">
        <w:rPr>
          <w:rFonts w:cs="Times New Roman"/>
          <w:bCs/>
          <w:szCs w:val="24"/>
        </w:rPr>
        <w:t xml:space="preserve"> и </w:t>
      </w:r>
      <w:r w:rsidR="00376D35">
        <w:rPr>
          <w:rFonts w:cs="Times New Roman"/>
          <w:bCs/>
          <w:szCs w:val="24"/>
        </w:rPr>
        <w:t>природоохранных ведомств</w:t>
      </w:r>
      <w:r w:rsidRPr="00374B84">
        <w:rPr>
          <w:rFonts w:cs="Times New Roman"/>
          <w:bCs/>
          <w:szCs w:val="24"/>
        </w:rPr>
        <w:t xml:space="preserve">. Дело в том, что </w:t>
      </w:r>
      <w:r w:rsidR="00FC245B" w:rsidRPr="00374B84">
        <w:rPr>
          <w:rFonts w:cs="Times New Roman"/>
          <w:bCs/>
          <w:szCs w:val="24"/>
        </w:rPr>
        <w:t xml:space="preserve">вопросы </w:t>
      </w:r>
      <w:r w:rsidRPr="00374B84">
        <w:rPr>
          <w:rFonts w:cs="Times New Roman"/>
          <w:bCs/>
          <w:szCs w:val="24"/>
        </w:rPr>
        <w:t>лес</w:t>
      </w:r>
      <w:r w:rsidR="00FC245B" w:rsidRPr="00374B84">
        <w:rPr>
          <w:rFonts w:cs="Times New Roman"/>
          <w:bCs/>
          <w:szCs w:val="24"/>
        </w:rPr>
        <w:t>ов</w:t>
      </w:r>
      <w:r w:rsidRPr="00374B84">
        <w:rPr>
          <w:rFonts w:cs="Times New Roman"/>
          <w:bCs/>
          <w:szCs w:val="24"/>
        </w:rPr>
        <w:t xml:space="preserve"> и </w:t>
      </w:r>
      <w:r w:rsidR="00FC1B29" w:rsidRPr="00374B84">
        <w:rPr>
          <w:rFonts w:cs="Times New Roman"/>
          <w:bCs/>
          <w:szCs w:val="24"/>
        </w:rPr>
        <w:t>лесны</w:t>
      </w:r>
      <w:r w:rsidR="00FC245B" w:rsidRPr="00374B84">
        <w:rPr>
          <w:rFonts w:cs="Times New Roman"/>
          <w:bCs/>
          <w:szCs w:val="24"/>
        </w:rPr>
        <w:t>х</w:t>
      </w:r>
      <w:r w:rsidR="00FC1B29" w:rsidRPr="00374B84">
        <w:rPr>
          <w:rFonts w:cs="Times New Roman"/>
          <w:bCs/>
          <w:szCs w:val="24"/>
        </w:rPr>
        <w:t xml:space="preserve"> ресурс</w:t>
      </w:r>
      <w:r w:rsidR="00FC245B" w:rsidRPr="00374B84">
        <w:rPr>
          <w:rFonts w:cs="Times New Roman"/>
          <w:bCs/>
          <w:szCs w:val="24"/>
        </w:rPr>
        <w:t>ов</w:t>
      </w:r>
      <w:r w:rsidR="00FC1B29" w:rsidRPr="00374B84">
        <w:rPr>
          <w:rFonts w:cs="Times New Roman"/>
          <w:bCs/>
          <w:szCs w:val="24"/>
        </w:rPr>
        <w:t xml:space="preserve"> не всегда </w:t>
      </w:r>
      <w:r w:rsidRPr="00374B84">
        <w:rPr>
          <w:rFonts w:cs="Times New Roman"/>
          <w:bCs/>
          <w:szCs w:val="24"/>
        </w:rPr>
        <w:t xml:space="preserve">и не в полной мере </w:t>
      </w:r>
      <w:r w:rsidR="00FC1B29" w:rsidRPr="00374B84">
        <w:rPr>
          <w:rFonts w:cs="Times New Roman"/>
          <w:bCs/>
          <w:szCs w:val="24"/>
        </w:rPr>
        <w:t>покрываются этими министерствами,</w:t>
      </w:r>
      <w:r w:rsidR="00FC245B" w:rsidRPr="00374B84">
        <w:rPr>
          <w:rFonts w:cs="Times New Roman"/>
          <w:bCs/>
          <w:szCs w:val="24"/>
        </w:rPr>
        <w:t xml:space="preserve"> и </w:t>
      </w:r>
      <w:r w:rsidR="00FC1B29" w:rsidRPr="00374B84">
        <w:rPr>
          <w:rFonts w:cs="Times New Roman"/>
          <w:bCs/>
          <w:szCs w:val="24"/>
        </w:rPr>
        <w:t xml:space="preserve">представители правительств, </w:t>
      </w:r>
      <w:r w:rsidR="00FC245B" w:rsidRPr="00374B84">
        <w:rPr>
          <w:rFonts w:cs="Times New Roman"/>
          <w:bCs/>
          <w:szCs w:val="24"/>
        </w:rPr>
        <w:t>как правило не вовлечены в этот процесс и никто сейчас не может оценить</w:t>
      </w:r>
      <w:r w:rsidR="00FC1B29" w:rsidRPr="00374B84">
        <w:rPr>
          <w:rFonts w:cs="Times New Roman"/>
          <w:bCs/>
          <w:szCs w:val="24"/>
        </w:rPr>
        <w:t xml:space="preserve"> роль экологического учета и экономичных систем измерения </w:t>
      </w:r>
      <w:r w:rsidR="00FC245B" w:rsidRPr="00374B84">
        <w:rPr>
          <w:rFonts w:cs="Times New Roman"/>
          <w:bCs/>
          <w:szCs w:val="24"/>
        </w:rPr>
        <w:t xml:space="preserve">в области </w:t>
      </w:r>
      <w:r w:rsidR="00376D35">
        <w:rPr>
          <w:rFonts w:cs="Times New Roman"/>
          <w:bCs/>
          <w:szCs w:val="24"/>
        </w:rPr>
        <w:t>«</w:t>
      </w:r>
      <w:r w:rsidR="00FC245B" w:rsidRPr="00374B84">
        <w:rPr>
          <w:rFonts w:cs="Times New Roman"/>
          <w:bCs/>
          <w:szCs w:val="24"/>
        </w:rPr>
        <w:t>зелёной экономики</w:t>
      </w:r>
      <w:r w:rsidR="00376D35">
        <w:rPr>
          <w:rFonts w:cs="Times New Roman"/>
          <w:bCs/>
          <w:szCs w:val="24"/>
        </w:rPr>
        <w:t>»</w:t>
      </w:r>
      <w:r w:rsidR="00FC245B" w:rsidRPr="00374B84">
        <w:rPr>
          <w:rFonts w:cs="Times New Roman"/>
          <w:bCs/>
          <w:szCs w:val="24"/>
        </w:rPr>
        <w:t xml:space="preserve"> </w:t>
      </w:r>
      <w:r w:rsidR="00FC1B29" w:rsidRPr="00374B84">
        <w:rPr>
          <w:rFonts w:cs="Times New Roman"/>
          <w:bCs/>
          <w:szCs w:val="24"/>
        </w:rPr>
        <w:t>в контексте систем отчетности об устойчивом развитии [</w:t>
      </w:r>
      <w:r w:rsidR="00376D35">
        <w:rPr>
          <w:rFonts w:cs="Times New Roman"/>
          <w:bCs/>
          <w:szCs w:val="24"/>
        </w:rPr>
        <w:t>3</w:t>
      </w:r>
      <w:r w:rsidR="00FC1B29" w:rsidRPr="00374B84">
        <w:rPr>
          <w:rFonts w:cs="Times New Roman"/>
          <w:bCs/>
          <w:szCs w:val="24"/>
        </w:rPr>
        <w:t xml:space="preserve">].  </w:t>
      </w:r>
    </w:p>
    <w:p w:rsidR="00FC1B29" w:rsidRPr="00374B84" w:rsidRDefault="00FC1B29" w:rsidP="00FC1B29">
      <w:pPr>
        <w:rPr>
          <w:rFonts w:cs="Times New Roman"/>
          <w:bCs/>
          <w:szCs w:val="24"/>
        </w:rPr>
      </w:pPr>
      <w:r w:rsidRPr="00374B84">
        <w:rPr>
          <w:rFonts w:cs="Times New Roman"/>
          <w:bCs/>
          <w:szCs w:val="24"/>
        </w:rPr>
        <w:lastRenderedPageBreak/>
        <w:t xml:space="preserve">Существует совпадение между методологиями измерения «зеленой экономики» и Целями устойчивого развития, принятыми ООН, но взаимодействие между ними должно быть дополнительно изучено. В последнее время наблюдается тенденция уделять больше внимания более глубокому секторальному анализу в </w:t>
      </w:r>
      <w:r w:rsidR="00376D35">
        <w:rPr>
          <w:rFonts w:cs="Times New Roman"/>
          <w:bCs/>
          <w:szCs w:val="24"/>
        </w:rPr>
        <w:t>«</w:t>
      </w:r>
      <w:r w:rsidRPr="00374B84">
        <w:rPr>
          <w:rFonts w:cs="Times New Roman"/>
          <w:bCs/>
          <w:szCs w:val="24"/>
        </w:rPr>
        <w:t>зеленой экономике</w:t>
      </w:r>
      <w:r w:rsidR="00376D35">
        <w:rPr>
          <w:rFonts w:cs="Times New Roman"/>
          <w:bCs/>
          <w:szCs w:val="24"/>
        </w:rPr>
        <w:t>»</w:t>
      </w:r>
      <w:r w:rsidRPr="00374B84">
        <w:rPr>
          <w:rFonts w:cs="Times New Roman"/>
          <w:bCs/>
          <w:szCs w:val="24"/>
        </w:rPr>
        <w:t>, это отмечено в Повестке дня до 20</w:t>
      </w:r>
      <w:r w:rsidR="00376D35">
        <w:rPr>
          <w:rFonts w:cs="Times New Roman"/>
          <w:bCs/>
          <w:szCs w:val="24"/>
        </w:rPr>
        <w:t>30</w:t>
      </w:r>
      <w:r w:rsidRPr="00374B84">
        <w:rPr>
          <w:rFonts w:cs="Times New Roman"/>
          <w:bCs/>
          <w:szCs w:val="24"/>
        </w:rPr>
        <w:t xml:space="preserve"> года [</w:t>
      </w:r>
      <w:r w:rsidR="00376D35">
        <w:rPr>
          <w:rFonts w:cs="Times New Roman"/>
          <w:bCs/>
          <w:iCs/>
          <w:szCs w:val="24"/>
        </w:rPr>
        <w:t>4</w:t>
      </w:r>
      <w:r w:rsidRPr="00374B84">
        <w:rPr>
          <w:rFonts w:cs="Times New Roman"/>
          <w:bCs/>
          <w:szCs w:val="24"/>
        </w:rPr>
        <w:t xml:space="preserve">]. </w:t>
      </w:r>
    </w:p>
    <w:p w:rsidR="00FC1B29" w:rsidRPr="00374B84" w:rsidRDefault="00FC1B29" w:rsidP="00FC1B29">
      <w:pPr>
        <w:rPr>
          <w:rFonts w:cs="Times New Roman"/>
          <w:bCs/>
          <w:szCs w:val="24"/>
        </w:rPr>
      </w:pPr>
      <w:r w:rsidRPr="00374B84">
        <w:rPr>
          <w:rFonts w:cs="Times New Roman"/>
          <w:bCs/>
          <w:szCs w:val="24"/>
        </w:rPr>
        <w:t xml:space="preserve">В этой связи системы эколого-экономического учёта (СЭЭУ) являются ключом к разработке методологий измерения прогресса развития </w:t>
      </w:r>
      <w:r w:rsidR="00376D35">
        <w:rPr>
          <w:rFonts w:cs="Times New Roman"/>
          <w:bCs/>
          <w:szCs w:val="24"/>
        </w:rPr>
        <w:t>«</w:t>
      </w:r>
      <w:r w:rsidRPr="00374B84">
        <w:rPr>
          <w:rFonts w:cs="Times New Roman"/>
          <w:bCs/>
          <w:szCs w:val="24"/>
        </w:rPr>
        <w:t>зелёной экономике</w:t>
      </w:r>
      <w:r w:rsidR="00376D35">
        <w:rPr>
          <w:rFonts w:cs="Times New Roman"/>
          <w:bCs/>
          <w:szCs w:val="24"/>
        </w:rPr>
        <w:t>»</w:t>
      </w:r>
      <w:r w:rsidRPr="00374B84">
        <w:rPr>
          <w:rFonts w:cs="Times New Roman"/>
          <w:bCs/>
          <w:szCs w:val="24"/>
        </w:rPr>
        <w:t xml:space="preserve"> в лесном секторе. Индикаторы должны использоваться для решения этих вопросов лесной политики, они должны сосредоточиться на политических процессах, а не на конкретных показателях, определять их на пути определения проблем и понимать их причины и влияние на них политических инструментов управления лесным сектором. Важно понимать, как будет использоваться отчетность о прогрессе </w:t>
      </w:r>
      <w:r w:rsidR="00BA00E7">
        <w:rPr>
          <w:rFonts w:cs="Times New Roman"/>
          <w:bCs/>
          <w:szCs w:val="24"/>
        </w:rPr>
        <w:t>«</w:t>
      </w:r>
      <w:r w:rsidRPr="00374B84">
        <w:rPr>
          <w:rFonts w:cs="Times New Roman"/>
          <w:bCs/>
          <w:szCs w:val="24"/>
        </w:rPr>
        <w:t>зелёной экономики</w:t>
      </w:r>
      <w:r w:rsidR="00BA00E7">
        <w:rPr>
          <w:rFonts w:cs="Times New Roman"/>
          <w:bCs/>
          <w:szCs w:val="24"/>
        </w:rPr>
        <w:t>»</w:t>
      </w:r>
      <w:r w:rsidRPr="00374B84">
        <w:rPr>
          <w:rFonts w:cs="Times New Roman"/>
          <w:bCs/>
          <w:szCs w:val="24"/>
        </w:rPr>
        <w:t xml:space="preserve"> в лесном секторе, в чем цель этой отчётности, кто и как будет её использовать. Поэтому необходимо разработать дорожную карту для межведомственной работы в этой области, поскольку существует ряд проблем, которые требуют внимания экспертов с глобальной и секторальной точки зрения на тему измерения прогресса в направлении «зеленой» экономики и развития СЭЭУ [</w:t>
      </w:r>
      <w:r w:rsidR="00BA00E7">
        <w:rPr>
          <w:rFonts w:cs="Times New Roman"/>
          <w:bCs/>
          <w:szCs w:val="24"/>
        </w:rPr>
        <w:t>3</w:t>
      </w:r>
      <w:r w:rsidRPr="00374B84">
        <w:rPr>
          <w:rFonts w:cs="Times New Roman"/>
          <w:bCs/>
          <w:szCs w:val="24"/>
        </w:rPr>
        <w:t>].</w:t>
      </w:r>
    </w:p>
    <w:p w:rsidR="00FC1B29" w:rsidRDefault="00FC1B29" w:rsidP="00FC1B29">
      <w:pPr>
        <w:rPr>
          <w:rFonts w:cs="Times New Roman"/>
          <w:bCs/>
          <w:szCs w:val="24"/>
        </w:rPr>
      </w:pPr>
      <w:r w:rsidRPr="00374B84">
        <w:rPr>
          <w:rFonts w:cs="Times New Roman"/>
          <w:bCs/>
          <w:szCs w:val="24"/>
        </w:rPr>
        <w:t>Как отметил Кит Принс в своём докладе на семинаре в Женеве [</w:t>
      </w:r>
      <w:r w:rsidR="00BA00E7">
        <w:rPr>
          <w:rFonts w:cs="Times New Roman"/>
          <w:bCs/>
          <w:szCs w:val="24"/>
        </w:rPr>
        <w:t>3</w:t>
      </w:r>
      <w:r w:rsidRPr="00374B84">
        <w:rPr>
          <w:rFonts w:cs="Times New Roman"/>
          <w:bCs/>
          <w:szCs w:val="24"/>
        </w:rPr>
        <w:t>] в мировом лесном секторе ведётся успешная работа по критериям и показателям устойчивого лесопользования. Для дальнейшего обсуждения вопросов координации лесохозяйственной работы с международной работой по измерению «зеленой экономики» в его докладе был представлен  новый подход к измерению прогресса лесного сектора в направлении «зеленой экономики</w:t>
      </w:r>
      <w:r w:rsidR="00BA00E7" w:rsidRPr="00374B84">
        <w:rPr>
          <w:rFonts w:cs="Times New Roman"/>
          <w:bCs/>
          <w:szCs w:val="24"/>
        </w:rPr>
        <w:t>»</w:t>
      </w:r>
      <w:r w:rsidRPr="00374B84">
        <w:rPr>
          <w:rFonts w:cs="Times New Roman"/>
          <w:bCs/>
          <w:szCs w:val="24"/>
        </w:rPr>
        <w:t xml:space="preserve"> на основе существующих индикаторов и показателей устойчивого управления лесами, поддерживаемыми ОЭСР [</w:t>
      </w:r>
      <w:r w:rsidR="00BA00E7">
        <w:rPr>
          <w:rFonts w:cs="Times New Roman"/>
          <w:bCs/>
          <w:szCs w:val="24"/>
        </w:rPr>
        <w:t>9</w:t>
      </w:r>
      <w:r w:rsidRPr="00374B84">
        <w:rPr>
          <w:rFonts w:cs="Times New Roman"/>
          <w:bCs/>
          <w:szCs w:val="24"/>
        </w:rPr>
        <w:t xml:space="preserve">] в соответствии с тематическими направлениями «Плана действий Рованиеми». </w:t>
      </w:r>
    </w:p>
    <w:p w:rsidR="00341C17" w:rsidRPr="00374B84" w:rsidRDefault="00341C17" w:rsidP="00FC1B29">
      <w:pPr>
        <w:rPr>
          <w:rFonts w:cs="Times New Roman"/>
          <w:bCs/>
          <w:szCs w:val="24"/>
        </w:rPr>
      </w:pPr>
    </w:p>
    <w:p w:rsidR="00FD4D42" w:rsidRPr="001E7817" w:rsidRDefault="00BA00E7" w:rsidP="00341C17">
      <w:pPr>
        <w:jc w:val="center"/>
        <w:rPr>
          <w:rFonts w:cs="Times New Roman"/>
          <w:b/>
          <w:bCs/>
          <w:szCs w:val="24"/>
          <w:lang w:bidi="ru-RU"/>
        </w:rPr>
      </w:pPr>
      <w:r w:rsidRPr="001E7817">
        <w:rPr>
          <w:rFonts w:cs="Times New Roman"/>
          <w:b/>
          <w:bCs/>
          <w:szCs w:val="24"/>
          <w:lang w:bidi="ru-RU"/>
        </w:rPr>
        <w:t>Литература</w:t>
      </w:r>
    </w:p>
    <w:p w:rsidR="00BA00E7" w:rsidRPr="001E7817" w:rsidRDefault="00BA00E7" w:rsidP="001E7817">
      <w:pPr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bCs/>
          <w:sz w:val="22"/>
          <w:szCs w:val="24"/>
          <w:lang w:val="en-US"/>
        </w:rPr>
      </w:pPr>
      <w:r w:rsidRPr="001E7817">
        <w:rPr>
          <w:rFonts w:cs="Times New Roman"/>
          <w:bCs/>
          <w:iCs/>
          <w:sz w:val="22"/>
          <w:szCs w:val="24"/>
          <w:lang w:val="en-US"/>
        </w:rPr>
        <w:t>Towards a Green Economy: Pathways to Sustainable Development and Poverty Eradication.</w:t>
      </w:r>
      <w:r w:rsidR="00E45740" w:rsidRPr="001E7817">
        <w:rPr>
          <w:rFonts w:cs="Times New Roman"/>
          <w:bCs/>
          <w:iCs/>
          <w:sz w:val="22"/>
          <w:szCs w:val="24"/>
          <w:lang w:val="en-US"/>
        </w:rPr>
        <w:t xml:space="preserve"> –</w:t>
      </w:r>
      <w:r w:rsidRPr="001E7817">
        <w:rPr>
          <w:rFonts w:cs="Times New Roman"/>
          <w:bCs/>
          <w:iCs/>
          <w:sz w:val="22"/>
          <w:szCs w:val="24"/>
          <w:lang w:val="en-US"/>
        </w:rPr>
        <w:t xml:space="preserve"> UNEP</w:t>
      </w:r>
      <w:r w:rsidR="00E45740" w:rsidRPr="001E7817">
        <w:rPr>
          <w:rFonts w:cs="Times New Roman"/>
          <w:bCs/>
          <w:iCs/>
          <w:sz w:val="22"/>
          <w:szCs w:val="24"/>
          <w:lang w:val="en-US"/>
        </w:rPr>
        <w:t>, 2011</w:t>
      </w:r>
      <w:r w:rsidRPr="001E7817">
        <w:rPr>
          <w:rFonts w:cs="Times New Roman"/>
          <w:bCs/>
          <w:iCs/>
          <w:sz w:val="22"/>
          <w:szCs w:val="24"/>
          <w:lang w:val="en-US"/>
        </w:rPr>
        <w:t xml:space="preserve">. </w:t>
      </w:r>
      <w:r w:rsidR="00E45740" w:rsidRPr="001E7817">
        <w:rPr>
          <w:rFonts w:cs="Times New Roman"/>
          <w:bCs/>
          <w:iCs/>
          <w:sz w:val="22"/>
          <w:szCs w:val="24"/>
          <w:lang w:val="en-US"/>
        </w:rPr>
        <w:t>–</w:t>
      </w:r>
      <w:r w:rsidRPr="001E7817">
        <w:rPr>
          <w:rFonts w:cs="Times New Roman"/>
          <w:bCs/>
          <w:iCs/>
          <w:sz w:val="22"/>
          <w:szCs w:val="24"/>
          <w:lang w:val="en-US" w:bidi="ru-RU"/>
        </w:rPr>
        <w:t xml:space="preserve"> </w:t>
      </w:r>
      <w:r w:rsidRPr="001E7817">
        <w:rPr>
          <w:rFonts w:cs="Times New Roman"/>
          <w:bCs/>
          <w:iCs/>
          <w:sz w:val="22"/>
          <w:szCs w:val="24"/>
          <w:lang w:val="en-US"/>
        </w:rPr>
        <w:t>631</w:t>
      </w:r>
      <w:r w:rsidR="00E45740" w:rsidRPr="001E7817">
        <w:rPr>
          <w:rFonts w:cs="Times New Roman"/>
          <w:bCs/>
          <w:iCs/>
          <w:sz w:val="22"/>
          <w:szCs w:val="24"/>
          <w:lang w:val="en-US"/>
        </w:rPr>
        <w:t xml:space="preserve"> p. www.unep.org/greeneconomy.</w:t>
      </w:r>
    </w:p>
    <w:p w:rsidR="00E45740" w:rsidRPr="001E7817" w:rsidRDefault="00E45740" w:rsidP="001E7817">
      <w:pPr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bCs/>
          <w:sz w:val="22"/>
          <w:szCs w:val="24"/>
          <w:lang w:val="en-US"/>
        </w:rPr>
      </w:pPr>
      <w:r w:rsidRPr="001E7817">
        <w:rPr>
          <w:rFonts w:cs="Times New Roman"/>
          <w:bCs/>
          <w:sz w:val="22"/>
          <w:szCs w:val="24"/>
          <w:lang w:val="en-US"/>
        </w:rPr>
        <w:t>Report of the joint seventy-first session of the Committee on Forests and the Forest Industry and thirty-seventh session of the European Forestry Commission (Rovaniemi, 9-13 December 2013). – ECE UN, FAO, Economic and Social Council UN 2013. – 82 p.</w:t>
      </w:r>
    </w:p>
    <w:p w:rsidR="00E45740" w:rsidRPr="001E7817" w:rsidRDefault="00E45740" w:rsidP="001E7817">
      <w:pPr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bCs/>
          <w:iCs/>
          <w:sz w:val="22"/>
          <w:szCs w:val="24"/>
          <w:lang w:val="en-US" w:bidi="en-US"/>
        </w:rPr>
      </w:pPr>
      <w:r w:rsidRPr="001E7817">
        <w:rPr>
          <w:rFonts w:cs="Times New Roman"/>
          <w:bCs/>
          <w:sz w:val="22"/>
          <w:szCs w:val="24"/>
          <w:lang w:val="en-US" w:bidi="en-US"/>
        </w:rPr>
        <w:t xml:space="preserve">Measuring the Value of Forests in a Green Economy. </w:t>
      </w:r>
      <w:r w:rsidRPr="001E7817">
        <w:rPr>
          <w:rFonts w:cs="Times New Roman"/>
          <w:bCs/>
          <w:iCs/>
          <w:sz w:val="22"/>
          <w:szCs w:val="24"/>
          <w:lang w:val="en-US" w:bidi="en-US"/>
        </w:rPr>
        <w:t xml:space="preserve">Report from the expert workshop on 21 October 2016. – UNECE &amp; FAO, 2016. – </w:t>
      </w:r>
      <w:r w:rsidRPr="001E7817">
        <w:rPr>
          <w:rFonts w:cs="Times New Roman"/>
          <w:bCs/>
          <w:iCs/>
          <w:sz w:val="22"/>
          <w:szCs w:val="24"/>
          <w:lang w:val="en-US"/>
        </w:rPr>
        <w:t xml:space="preserve">18 </w:t>
      </w:r>
      <w:r w:rsidRPr="001E7817">
        <w:rPr>
          <w:rFonts w:cs="Times New Roman"/>
          <w:bCs/>
          <w:iCs/>
          <w:sz w:val="22"/>
          <w:szCs w:val="24"/>
          <w:lang w:val="en-US" w:bidi="en-US"/>
        </w:rPr>
        <w:t>p.</w:t>
      </w:r>
    </w:p>
    <w:p w:rsidR="00FD4D42" w:rsidRPr="001E7817" w:rsidRDefault="00FD4D42" w:rsidP="001E7817">
      <w:pPr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bCs/>
          <w:sz w:val="22"/>
          <w:szCs w:val="24"/>
          <w:lang w:bidi="ru-RU"/>
        </w:rPr>
      </w:pPr>
      <w:r w:rsidRPr="001E7817">
        <w:rPr>
          <w:rFonts w:cs="Times New Roman"/>
          <w:bCs/>
          <w:iCs/>
          <w:sz w:val="22"/>
          <w:szCs w:val="24"/>
          <w:lang w:bidi="ru-RU"/>
        </w:rPr>
        <w:t xml:space="preserve">Преобразование нашего мира: Повестка дня в области устойчивого </w:t>
      </w:r>
      <w:r w:rsidR="00E45740" w:rsidRPr="001E7817">
        <w:rPr>
          <w:rFonts w:cs="Times New Roman"/>
          <w:bCs/>
          <w:iCs/>
          <w:sz w:val="22"/>
          <w:szCs w:val="24"/>
          <w:lang w:bidi="ru-RU"/>
        </w:rPr>
        <w:t>развития на период до 2030 года /</w:t>
      </w:r>
      <w:r w:rsidRPr="001E7817">
        <w:rPr>
          <w:rFonts w:cs="Times New Roman"/>
          <w:bCs/>
          <w:iCs/>
          <w:sz w:val="22"/>
          <w:szCs w:val="24"/>
          <w:lang w:bidi="ru-RU"/>
        </w:rPr>
        <w:t xml:space="preserve"> Резолюция </w:t>
      </w:r>
      <w:r w:rsidR="00E45740" w:rsidRPr="001E7817">
        <w:rPr>
          <w:rFonts w:cs="Times New Roman"/>
          <w:bCs/>
          <w:iCs/>
          <w:sz w:val="22"/>
          <w:szCs w:val="24"/>
          <w:lang w:bidi="ru-RU"/>
        </w:rPr>
        <w:t>70-й</w:t>
      </w:r>
      <w:r w:rsidRPr="001E7817">
        <w:rPr>
          <w:rFonts w:cs="Times New Roman"/>
          <w:bCs/>
          <w:iCs/>
          <w:sz w:val="22"/>
          <w:szCs w:val="24"/>
          <w:lang w:bidi="ru-RU"/>
        </w:rPr>
        <w:t xml:space="preserve"> сессии Ген</w:t>
      </w:r>
      <w:r w:rsidR="00E45740" w:rsidRPr="001E7817">
        <w:rPr>
          <w:rFonts w:cs="Times New Roman"/>
          <w:bCs/>
          <w:iCs/>
          <w:sz w:val="22"/>
          <w:szCs w:val="24"/>
          <w:lang w:bidi="ru-RU"/>
        </w:rPr>
        <w:t>а</w:t>
      </w:r>
      <w:r w:rsidRPr="001E7817">
        <w:rPr>
          <w:rFonts w:cs="Times New Roman"/>
          <w:bCs/>
          <w:iCs/>
          <w:sz w:val="22"/>
          <w:szCs w:val="24"/>
          <w:lang w:bidi="ru-RU"/>
        </w:rPr>
        <w:t>ссамблеи ООН.</w:t>
      </w:r>
      <w:r w:rsidR="00E45740" w:rsidRPr="001E7817">
        <w:rPr>
          <w:rFonts w:cs="Times New Roman"/>
          <w:bCs/>
          <w:iCs/>
          <w:sz w:val="22"/>
          <w:szCs w:val="24"/>
          <w:lang w:bidi="ru-RU"/>
        </w:rPr>
        <w:t xml:space="preserve"> –</w:t>
      </w:r>
      <w:r w:rsidRPr="001E7817">
        <w:rPr>
          <w:rFonts w:cs="Times New Roman"/>
          <w:bCs/>
          <w:iCs/>
          <w:sz w:val="22"/>
          <w:szCs w:val="24"/>
          <w:lang w:bidi="ru-RU"/>
        </w:rPr>
        <w:t xml:space="preserve"> Нью-Йорк</w:t>
      </w:r>
      <w:r w:rsidR="00E45740" w:rsidRPr="001E7817">
        <w:rPr>
          <w:rFonts w:cs="Times New Roman"/>
          <w:bCs/>
          <w:iCs/>
          <w:sz w:val="22"/>
          <w:szCs w:val="24"/>
          <w:lang w:bidi="ru-RU"/>
        </w:rPr>
        <w:t>:</w:t>
      </w:r>
      <w:r w:rsidRPr="001E7817">
        <w:rPr>
          <w:rFonts w:cs="Times New Roman"/>
          <w:bCs/>
          <w:iCs/>
          <w:sz w:val="22"/>
          <w:szCs w:val="24"/>
          <w:lang w:bidi="ru-RU"/>
        </w:rPr>
        <w:t xml:space="preserve"> ООН, 2015.</w:t>
      </w:r>
      <w:r w:rsidR="00E45740" w:rsidRPr="001E7817">
        <w:rPr>
          <w:rFonts w:cs="Times New Roman"/>
          <w:bCs/>
          <w:iCs/>
          <w:sz w:val="22"/>
          <w:szCs w:val="24"/>
          <w:lang w:bidi="ru-RU"/>
        </w:rPr>
        <w:t xml:space="preserve"> – 45 с.</w:t>
      </w:r>
    </w:p>
    <w:p w:rsidR="008466A1" w:rsidRPr="001E7817" w:rsidRDefault="008466A1" w:rsidP="001E7817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bCs/>
          <w:sz w:val="22"/>
          <w:szCs w:val="24"/>
        </w:rPr>
      </w:pPr>
      <w:r w:rsidRPr="001E7817">
        <w:rPr>
          <w:rFonts w:cs="Times New Roman"/>
          <w:bCs/>
          <w:sz w:val="22"/>
          <w:szCs w:val="24"/>
        </w:rPr>
        <w:t xml:space="preserve">Сендайская рамочная программа по снижению риска бедствий на 2015–2030 гг. </w:t>
      </w:r>
      <w:r w:rsidR="00E45740" w:rsidRPr="001E7817">
        <w:rPr>
          <w:rFonts w:cs="Times New Roman"/>
          <w:bCs/>
          <w:sz w:val="22"/>
          <w:szCs w:val="24"/>
        </w:rPr>
        <w:t xml:space="preserve">(Принята </w:t>
      </w:r>
      <w:r w:rsidRPr="001E7817">
        <w:rPr>
          <w:rFonts w:cs="Times New Roman"/>
          <w:bCs/>
          <w:sz w:val="22"/>
          <w:szCs w:val="24"/>
        </w:rPr>
        <w:t>на Третьей Всемирной конференции в Сендае (Япония) 18 марта 2015 г.</w:t>
      </w:r>
      <w:r w:rsidR="00E45740" w:rsidRPr="001E7817">
        <w:rPr>
          <w:rFonts w:cs="Times New Roman"/>
          <w:bCs/>
          <w:sz w:val="22"/>
          <w:szCs w:val="24"/>
        </w:rPr>
        <w:t>) –</w:t>
      </w:r>
      <w:r w:rsidRPr="001E7817">
        <w:rPr>
          <w:rFonts w:cs="Times New Roman"/>
          <w:bCs/>
          <w:sz w:val="22"/>
          <w:szCs w:val="24"/>
        </w:rPr>
        <w:t xml:space="preserve"> </w:t>
      </w:r>
      <w:r w:rsidRPr="001E7817">
        <w:rPr>
          <w:rFonts w:cs="Times New Roman"/>
          <w:bCs/>
          <w:sz w:val="22"/>
          <w:szCs w:val="24"/>
          <w:lang w:val="en-US"/>
        </w:rPr>
        <w:t>UN</w:t>
      </w:r>
      <w:r w:rsidR="00E45740" w:rsidRPr="001E7817">
        <w:rPr>
          <w:rFonts w:cs="Times New Roman"/>
          <w:bCs/>
          <w:sz w:val="22"/>
          <w:szCs w:val="24"/>
        </w:rPr>
        <w:t>,</w:t>
      </w:r>
      <w:r w:rsidRPr="001E7817">
        <w:rPr>
          <w:rFonts w:cs="Times New Roman"/>
          <w:bCs/>
          <w:sz w:val="22"/>
          <w:szCs w:val="24"/>
        </w:rPr>
        <w:t xml:space="preserve"> 2015.</w:t>
      </w:r>
      <w:r w:rsidR="00E45740" w:rsidRPr="001E7817">
        <w:rPr>
          <w:rFonts w:cs="Times New Roman"/>
          <w:bCs/>
          <w:sz w:val="22"/>
          <w:szCs w:val="24"/>
        </w:rPr>
        <w:t xml:space="preserve"> –</w:t>
      </w:r>
      <w:r w:rsidRPr="001E7817">
        <w:rPr>
          <w:rFonts w:cs="Times New Roman"/>
          <w:bCs/>
          <w:sz w:val="22"/>
          <w:szCs w:val="24"/>
        </w:rPr>
        <w:t xml:space="preserve"> 40 </w:t>
      </w:r>
      <w:r w:rsidRPr="001E7817">
        <w:rPr>
          <w:rFonts w:cs="Times New Roman"/>
          <w:bCs/>
          <w:sz w:val="22"/>
          <w:szCs w:val="24"/>
          <w:lang w:val="en-US"/>
        </w:rPr>
        <w:t>p</w:t>
      </w:r>
      <w:r w:rsidR="00E45740" w:rsidRPr="001E7817">
        <w:rPr>
          <w:rFonts w:cs="Times New Roman"/>
          <w:bCs/>
          <w:sz w:val="22"/>
          <w:szCs w:val="24"/>
        </w:rPr>
        <w:t>.</w:t>
      </w:r>
    </w:p>
    <w:p w:rsidR="005E7B71" w:rsidRPr="001E7817" w:rsidRDefault="00E45740" w:rsidP="001E7817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bCs/>
          <w:sz w:val="22"/>
          <w:szCs w:val="24"/>
        </w:rPr>
      </w:pPr>
      <w:r w:rsidRPr="001E7817">
        <w:rPr>
          <w:rFonts w:cs="Times New Roman"/>
          <w:bCs/>
          <w:sz w:val="22"/>
          <w:szCs w:val="24"/>
        </w:rPr>
        <w:t>Парижское соглашение</w:t>
      </w:r>
      <w:r w:rsidR="005E7B71" w:rsidRPr="001E7817">
        <w:rPr>
          <w:rFonts w:cs="Times New Roman"/>
          <w:bCs/>
          <w:sz w:val="22"/>
          <w:szCs w:val="24"/>
        </w:rPr>
        <w:t xml:space="preserve"> </w:t>
      </w:r>
      <w:r w:rsidRPr="001E7817">
        <w:rPr>
          <w:rFonts w:cs="Times New Roman"/>
          <w:bCs/>
          <w:sz w:val="22"/>
          <w:szCs w:val="24"/>
        </w:rPr>
        <w:t xml:space="preserve">(Принято </w:t>
      </w:r>
      <w:r w:rsidR="005E7B71" w:rsidRPr="001E7817">
        <w:rPr>
          <w:rFonts w:cs="Times New Roman"/>
          <w:bCs/>
          <w:sz w:val="22"/>
          <w:szCs w:val="24"/>
        </w:rPr>
        <w:t>консенсусом на Конференции ООН по климату в Париже  12 декабря 2015 г</w:t>
      </w:r>
      <w:r w:rsidRPr="001E7817">
        <w:rPr>
          <w:rFonts w:cs="Times New Roman"/>
          <w:bCs/>
          <w:sz w:val="22"/>
          <w:szCs w:val="24"/>
        </w:rPr>
        <w:t>.</w:t>
      </w:r>
      <w:r w:rsidR="005E7B71" w:rsidRPr="001E7817">
        <w:rPr>
          <w:rFonts w:cs="Times New Roman"/>
          <w:bCs/>
          <w:sz w:val="22"/>
          <w:szCs w:val="24"/>
        </w:rPr>
        <w:t>, и подписано 22 апреля 2016 г.</w:t>
      </w:r>
      <w:r w:rsidRPr="001E7817">
        <w:rPr>
          <w:rFonts w:cs="Times New Roman"/>
          <w:bCs/>
          <w:sz w:val="22"/>
          <w:szCs w:val="24"/>
        </w:rPr>
        <w:t>). –</w:t>
      </w:r>
      <w:r w:rsidR="005E7B71" w:rsidRPr="001E7817">
        <w:rPr>
          <w:rFonts w:cs="Times New Roman"/>
          <w:bCs/>
          <w:sz w:val="22"/>
          <w:szCs w:val="24"/>
        </w:rPr>
        <w:t xml:space="preserve"> ООН</w:t>
      </w:r>
      <w:r w:rsidRPr="001E7817">
        <w:rPr>
          <w:rFonts w:cs="Times New Roman"/>
          <w:bCs/>
          <w:sz w:val="22"/>
          <w:szCs w:val="24"/>
        </w:rPr>
        <w:t>, 2016</w:t>
      </w:r>
      <w:r w:rsidR="005E7B71" w:rsidRPr="001E7817">
        <w:rPr>
          <w:rFonts w:cs="Times New Roman"/>
          <w:bCs/>
          <w:sz w:val="22"/>
          <w:szCs w:val="24"/>
        </w:rPr>
        <w:t>.</w:t>
      </w:r>
      <w:r w:rsidRPr="001E7817">
        <w:rPr>
          <w:rFonts w:cs="Times New Roman"/>
          <w:bCs/>
          <w:sz w:val="22"/>
          <w:szCs w:val="24"/>
        </w:rPr>
        <w:t xml:space="preserve"> – 19 с.</w:t>
      </w:r>
    </w:p>
    <w:p w:rsidR="00E45740" w:rsidRPr="001E7817" w:rsidRDefault="00E45740" w:rsidP="001E7817">
      <w:pPr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bCs/>
          <w:iCs/>
          <w:sz w:val="22"/>
          <w:szCs w:val="24"/>
          <w:lang w:val="en-US" w:bidi="en-US"/>
        </w:rPr>
      </w:pPr>
      <w:r w:rsidRPr="001E7817">
        <w:rPr>
          <w:rFonts w:cs="Times New Roman"/>
          <w:bCs/>
          <w:sz w:val="22"/>
          <w:szCs w:val="24"/>
          <w:lang w:val="en-US" w:bidi="en-US"/>
        </w:rPr>
        <w:t>Creating value for all: strategies for doing business with the poor. – New York: UNDP, 2008. – 32 p.</w:t>
      </w:r>
    </w:p>
    <w:p w:rsidR="00FD4D42" w:rsidRPr="001E7817" w:rsidRDefault="00367AEF" w:rsidP="001E7817">
      <w:pPr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bCs/>
          <w:sz w:val="22"/>
          <w:szCs w:val="24"/>
          <w:lang w:val="en-US"/>
        </w:rPr>
      </w:pPr>
      <w:r w:rsidRPr="001E7817">
        <w:rPr>
          <w:rFonts w:cs="Times New Roman"/>
          <w:bCs/>
          <w:sz w:val="22"/>
          <w:szCs w:val="24"/>
          <w:lang w:val="en-US"/>
        </w:rPr>
        <w:t>Michelini</w:t>
      </w:r>
      <w:r w:rsidR="00E45740" w:rsidRPr="001E7817">
        <w:rPr>
          <w:rFonts w:cs="Times New Roman"/>
          <w:bCs/>
          <w:sz w:val="22"/>
          <w:szCs w:val="24"/>
          <w:lang w:val="en-US"/>
        </w:rPr>
        <w:t xml:space="preserve"> L</w:t>
      </w:r>
      <w:r w:rsidRPr="001E7817">
        <w:rPr>
          <w:rFonts w:cs="Times New Roman"/>
          <w:bCs/>
          <w:sz w:val="22"/>
          <w:szCs w:val="24"/>
          <w:lang w:val="en-US"/>
        </w:rPr>
        <w:t>. Social Innovation and New Business Models. Creating Shared Value in Low-Income Markets.</w:t>
      </w:r>
      <w:r w:rsidR="00E45740" w:rsidRPr="001E7817">
        <w:rPr>
          <w:rFonts w:cs="Times New Roman"/>
          <w:bCs/>
          <w:sz w:val="22"/>
          <w:szCs w:val="24"/>
          <w:lang w:val="en-US"/>
        </w:rPr>
        <w:t xml:space="preserve"> –</w:t>
      </w:r>
      <w:r w:rsidRPr="001E7817">
        <w:rPr>
          <w:rFonts w:cs="Times New Roman"/>
          <w:bCs/>
          <w:sz w:val="22"/>
          <w:szCs w:val="24"/>
          <w:lang w:val="en-US"/>
        </w:rPr>
        <w:t xml:space="preserve"> Springer (Series: SpringerBriefs in Business)</w:t>
      </w:r>
      <w:r w:rsidR="00E45740" w:rsidRPr="001E7817">
        <w:rPr>
          <w:rFonts w:cs="Times New Roman"/>
          <w:bCs/>
          <w:sz w:val="22"/>
          <w:szCs w:val="24"/>
          <w:lang w:val="en-US"/>
        </w:rPr>
        <w:t xml:space="preserve">, </w:t>
      </w:r>
      <w:r w:rsidRPr="001E7817">
        <w:rPr>
          <w:rFonts w:cs="Times New Roman"/>
          <w:bCs/>
          <w:sz w:val="22"/>
          <w:szCs w:val="24"/>
          <w:lang w:val="en-US"/>
        </w:rPr>
        <w:t>August 7, 2012.</w:t>
      </w:r>
      <w:r w:rsidR="00E45740" w:rsidRPr="001E7817">
        <w:rPr>
          <w:rFonts w:cs="Times New Roman"/>
          <w:bCs/>
          <w:sz w:val="22"/>
          <w:szCs w:val="24"/>
          <w:lang w:val="en-US"/>
        </w:rPr>
        <w:t xml:space="preserve"> –</w:t>
      </w:r>
      <w:r w:rsidRPr="001E7817">
        <w:rPr>
          <w:rFonts w:cs="Times New Roman"/>
          <w:bCs/>
          <w:sz w:val="22"/>
          <w:szCs w:val="24"/>
          <w:lang w:val="en-US"/>
        </w:rPr>
        <w:t xml:space="preserve"> 80 p.; DOI: 10.1007/978-3-642-32150-4_2;</w:t>
      </w:r>
      <w:r w:rsidR="00D6443D" w:rsidRPr="001E7817">
        <w:rPr>
          <w:rFonts w:cs="Times New Roman"/>
          <w:bCs/>
          <w:sz w:val="22"/>
          <w:szCs w:val="24"/>
          <w:lang w:val="en-US"/>
        </w:rPr>
        <w:t xml:space="preserve"> </w:t>
      </w:r>
      <w:r w:rsidR="00FD4D42" w:rsidRPr="001E7817">
        <w:rPr>
          <w:rFonts w:cs="Times New Roman"/>
          <w:bCs/>
          <w:sz w:val="22"/>
          <w:szCs w:val="24"/>
          <w:lang w:val="en-US"/>
        </w:rPr>
        <w:t xml:space="preserve">OECD 2011. </w:t>
      </w:r>
    </w:p>
    <w:p w:rsidR="00FD4D42" w:rsidRPr="001E7817" w:rsidRDefault="00D6443D" w:rsidP="001E7817">
      <w:pPr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bCs/>
          <w:sz w:val="22"/>
          <w:szCs w:val="24"/>
          <w:lang w:val="en-US"/>
        </w:rPr>
      </w:pPr>
      <w:r w:rsidRPr="001E7817">
        <w:rPr>
          <w:rFonts w:cs="Times New Roman"/>
          <w:bCs/>
          <w:iCs/>
          <w:sz w:val="22"/>
          <w:szCs w:val="24"/>
          <w:lang w:val="en-US"/>
        </w:rPr>
        <w:t>Green Growth Indicators. –</w:t>
      </w:r>
      <w:r w:rsidR="00FD4D42" w:rsidRPr="001E7817">
        <w:rPr>
          <w:rFonts w:cs="Times New Roman"/>
          <w:bCs/>
          <w:sz w:val="22"/>
          <w:szCs w:val="24"/>
          <w:lang w:val="en-US"/>
        </w:rPr>
        <w:t xml:space="preserve"> OECD</w:t>
      </w:r>
      <w:r w:rsidRPr="001E7817">
        <w:rPr>
          <w:rFonts w:cs="Times New Roman"/>
          <w:bCs/>
          <w:sz w:val="22"/>
          <w:szCs w:val="24"/>
          <w:lang w:val="en-US"/>
        </w:rPr>
        <w:t>,</w:t>
      </w:r>
      <w:r w:rsidR="00FD4D42" w:rsidRPr="001E7817">
        <w:rPr>
          <w:rFonts w:cs="Times New Roman"/>
          <w:bCs/>
          <w:sz w:val="22"/>
          <w:szCs w:val="24"/>
          <w:lang w:val="en-US"/>
        </w:rPr>
        <w:t xml:space="preserve"> </w:t>
      </w:r>
      <w:r w:rsidR="00FD4D42" w:rsidRPr="001E7817">
        <w:rPr>
          <w:rFonts w:cs="Times New Roman"/>
          <w:bCs/>
          <w:sz w:val="22"/>
          <w:szCs w:val="24"/>
          <w:lang w:val="en-US" w:bidi="ru-RU"/>
        </w:rPr>
        <w:t>2014.</w:t>
      </w:r>
      <w:r w:rsidRPr="001E7817">
        <w:rPr>
          <w:rFonts w:cs="Times New Roman"/>
          <w:bCs/>
          <w:sz w:val="22"/>
          <w:szCs w:val="24"/>
          <w:lang w:val="en-US" w:bidi="ru-RU"/>
        </w:rPr>
        <w:t xml:space="preserve"> –</w:t>
      </w:r>
      <w:r w:rsidR="00FD4D42" w:rsidRPr="001E7817">
        <w:rPr>
          <w:rFonts w:cs="Times New Roman"/>
          <w:bCs/>
          <w:sz w:val="22"/>
          <w:szCs w:val="24"/>
          <w:lang w:val="en-US" w:bidi="ru-RU"/>
        </w:rPr>
        <w:t xml:space="preserve"> 147 </w:t>
      </w:r>
      <w:r w:rsidR="00FD4D42" w:rsidRPr="001E7817">
        <w:rPr>
          <w:rFonts w:cs="Times New Roman"/>
          <w:bCs/>
          <w:sz w:val="22"/>
          <w:szCs w:val="24"/>
          <w:lang w:val="en-US"/>
        </w:rPr>
        <w:t>p</w:t>
      </w:r>
      <w:r w:rsidR="00FD4D42" w:rsidRPr="001E7817">
        <w:rPr>
          <w:rFonts w:cs="Times New Roman"/>
          <w:bCs/>
          <w:sz w:val="22"/>
          <w:szCs w:val="24"/>
          <w:lang w:val="en-US" w:bidi="ru-RU"/>
        </w:rPr>
        <w:t>.</w:t>
      </w:r>
      <w:r w:rsidR="00FD4D42" w:rsidRPr="001E7817">
        <w:rPr>
          <w:rFonts w:cs="Times New Roman"/>
          <w:bCs/>
          <w:sz w:val="22"/>
          <w:szCs w:val="24"/>
          <w:lang w:val="en-US"/>
        </w:rPr>
        <w:t xml:space="preserve"> </w:t>
      </w:r>
      <w:r w:rsidR="00FD4D42" w:rsidRPr="001E7817">
        <w:rPr>
          <w:rFonts w:cs="Times New Roman"/>
          <w:bCs/>
          <w:iCs/>
          <w:sz w:val="22"/>
          <w:szCs w:val="24"/>
          <w:lang w:val="en-US" w:bidi="ru-RU"/>
        </w:rPr>
        <w:t>http://dx.doi.org/10.1787/9789264202030-en</w:t>
      </w:r>
      <w:r w:rsidRPr="001E7817">
        <w:rPr>
          <w:rFonts w:cs="Times New Roman"/>
          <w:bCs/>
          <w:iCs/>
          <w:sz w:val="22"/>
          <w:szCs w:val="24"/>
          <w:lang w:val="en-US" w:bidi="ru-RU"/>
        </w:rPr>
        <w:t>.</w:t>
      </w:r>
    </w:p>
    <w:p w:rsidR="00FD4D42" w:rsidRPr="001E7817" w:rsidRDefault="00FD4D42" w:rsidP="001E7817">
      <w:pPr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bCs/>
          <w:iCs/>
          <w:sz w:val="22"/>
          <w:szCs w:val="24"/>
          <w:lang w:val="en-US"/>
        </w:rPr>
      </w:pPr>
      <w:r w:rsidRPr="001E7817">
        <w:rPr>
          <w:rFonts w:cs="Times New Roman"/>
          <w:bCs/>
          <w:sz w:val="22"/>
          <w:szCs w:val="24"/>
          <w:lang w:val="en-US" w:bidi="en-US"/>
        </w:rPr>
        <w:t>Towards the Circular Economy: Accelerating the scale-up across global supply chains. Prepared in collaboration with the Ellen MacArthur Foun</w:t>
      </w:r>
      <w:r w:rsidR="00D6443D" w:rsidRPr="001E7817">
        <w:rPr>
          <w:rFonts w:cs="Times New Roman"/>
          <w:bCs/>
          <w:sz w:val="22"/>
          <w:szCs w:val="24"/>
          <w:lang w:val="en-US" w:bidi="en-US"/>
        </w:rPr>
        <w:t>dation and McKinsey &amp; Company (</w:t>
      </w:r>
      <w:r w:rsidRPr="001E7817">
        <w:rPr>
          <w:rFonts w:cs="Times New Roman"/>
          <w:bCs/>
          <w:sz w:val="22"/>
          <w:szCs w:val="24"/>
          <w:lang w:val="en-US"/>
        </w:rPr>
        <w:t>January 2014 by World Economic Forum</w:t>
      </w:r>
      <w:r w:rsidR="00D6443D" w:rsidRPr="001E7817">
        <w:rPr>
          <w:rFonts w:cs="Times New Roman"/>
          <w:bCs/>
          <w:sz w:val="22"/>
          <w:szCs w:val="24"/>
          <w:lang w:val="en-US"/>
        </w:rPr>
        <w:t>). – Geneva</w:t>
      </w:r>
      <w:r w:rsidRPr="001E7817">
        <w:rPr>
          <w:rFonts w:cs="Times New Roman"/>
          <w:bCs/>
          <w:sz w:val="22"/>
          <w:szCs w:val="24"/>
          <w:lang w:val="en-US"/>
        </w:rPr>
        <w:t>, 2014.</w:t>
      </w:r>
      <w:r w:rsidR="00D6443D" w:rsidRPr="001E7817">
        <w:rPr>
          <w:rFonts w:cs="Times New Roman"/>
          <w:bCs/>
          <w:sz w:val="22"/>
          <w:szCs w:val="24"/>
          <w:lang w:val="en-US"/>
        </w:rPr>
        <w:t xml:space="preserve"> – 64 p.</w:t>
      </w:r>
    </w:p>
    <w:p w:rsidR="00D6443D" w:rsidRPr="001E7817" w:rsidRDefault="00D6443D" w:rsidP="001E7817">
      <w:pPr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bCs/>
          <w:iCs/>
          <w:sz w:val="22"/>
          <w:szCs w:val="24"/>
        </w:rPr>
      </w:pPr>
      <w:r w:rsidRPr="001E7817">
        <w:rPr>
          <w:rFonts w:cs="Times New Roman"/>
          <w:bCs/>
          <w:sz w:val="22"/>
          <w:szCs w:val="24"/>
        </w:rPr>
        <w:t>Думнов А.Д., Рыбальский Н.Г. Макроэкономические оценки на основе экосистемного учета как важнейшая международная задача // Век глобализации, 2015, №2. – С. 73-89.</w:t>
      </w:r>
    </w:p>
    <w:p w:rsidR="00FD4D42" w:rsidRPr="001E7817" w:rsidRDefault="00FD4D42" w:rsidP="001E7817">
      <w:pPr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bCs/>
          <w:iCs/>
          <w:sz w:val="22"/>
          <w:szCs w:val="24"/>
          <w:lang w:val="en-US" w:bidi="en-US"/>
        </w:rPr>
      </w:pPr>
      <w:r w:rsidRPr="001E7817">
        <w:rPr>
          <w:rFonts w:cs="Times New Roman"/>
          <w:bCs/>
          <w:iCs/>
          <w:sz w:val="22"/>
          <w:szCs w:val="24"/>
          <w:lang w:val="en-US" w:bidi="en-US"/>
        </w:rPr>
        <w:t>Inclusive Green Growth. The Pathway to Sustainable Development.</w:t>
      </w:r>
      <w:r w:rsidR="00D6443D" w:rsidRPr="001E7817">
        <w:rPr>
          <w:rFonts w:cs="Times New Roman"/>
          <w:bCs/>
          <w:iCs/>
          <w:sz w:val="22"/>
          <w:szCs w:val="24"/>
          <w:lang w:val="en-US" w:bidi="en-US"/>
        </w:rPr>
        <w:t xml:space="preserve"> – Washington: </w:t>
      </w:r>
      <w:r w:rsidRPr="001E7817">
        <w:rPr>
          <w:rFonts w:cs="Times New Roman"/>
          <w:bCs/>
          <w:iCs/>
          <w:sz w:val="22"/>
          <w:szCs w:val="24"/>
          <w:lang w:val="en-US" w:bidi="en-US"/>
        </w:rPr>
        <w:t>World Bank</w:t>
      </w:r>
      <w:r w:rsidR="00D6443D" w:rsidRPr="001E7817">
        <w:rPr>
          <w:rFonts w:cs="Times New Roman"/>
          <w:bCs/>
          <w:iCs/>
          <w:sz w:val="22"/>
          <w:szCs w:val="24"/>
          <w:lang w:val="en-US" w:bidi="en-US"/>
        </w:rPr>
        <w:t>,</w:t>
      </w:r>
      <w:r w:rsidRPr="001E7817">
        <w:rPr>
          <w:rFonts w:cs="Times New Roman"/>
          <w:bCs/>
          <w:iCs/>
          <w:sz w:val="22"/>
          <w:szCs w:val="24"/>
          <w:lang w:val="en-US" w:bidi="en-US"/>
        </w:rPr>
        <w:t xml:space="preserve"> 2012</w:t>
      </w:r>
      <w:r w:rsidR="00D6443D" w:rsidRPr="001E7817">
        <w:rPr>
          <w:rFonts w:cs="Times New Roman"/>
          <w:bCs/>
          <w:iCs/>
          <w:sz w:val="22"/>
          <w:szCs w:val="24"/>
          <w:lang w:val="en-US" w:bidi="en-US"/>
        </w:rPr>
        <w:t>. – 192 p.</w:t>
      </w:r>
    </w:p>
    <w:p w:rsidR="00FD4D42" w:rsidRPr="00117EAE" w:rsidRDefault="00FD4D42" w:rsidP="00FC1B29">
      <w:pPr>
        <w:rPr>
          <w:rFonts w:cs="Times New Roman"/>
          <w:bCs/>
          <w:szCs w:val="24"/>
          <w:lang w:val="en-US"/>
        </w:rPr>
      </w:pPr>
    </w:p>
    <w:p w:rsidR="00C9308C" w:rsidRPr="001D3CE6" w:rsidRDefault="00C9308C" w:rsidP="00C9308C">
      <w:pPr>
        <w:jc w:val="center"/>
        <w:rPr>
          <w:i/>
          <w:sz w:val="20"/>
          <w:szCs w:val="20"/>
        </w:rPr>
      </w:pPr>
      <w:r w:rsidRPr="001D3CE6">
        <w:rPr>
          <w:i/>
          <w:sz w:val="20"/>
          <w:szCs w:val="20"/>
        </w:rPr>
        <w:lastRenderedPageBreak/>
        <w:t>Сведения об авторах:</w:t>
      </w:r>
    </w:p>
    <w:p w:rsidR="00C9308C" w:rsidRPr="001D3CE6" w:rsidRDefault="00C9308C" w:rsidP="00C9308C">
      <w:pPr>
        <w:rPr>
          <w:sz w:val="20"/>
          <w:szCs w:val="20"/>
        </w:rPr>
      </w:pPr>
      <w:r w:rsidRPr="001D3CE6">
        <w:rPr>
          <w:sz w:val="20"/>
          <w:szCs w:val="20"/>
        </w:rPr>
        <w:t xml:space="preserve">Писаренко Анатолий Иванович, акад. РАН, </w:t>
      </w:r>
      <w:r>
        <w:rPr>
          <w:sz w:val="20"/>
          <w:szCs w:val="20"/>
        </w:rPr>
        <w:t xml:space="preserve">Почетный </w:t>
      </w:r>
      <w:r w:rsidRPr="001D3CE6">
        <w:rPr>
          <w:sz w:val="20"/>
          <w:szCs w:val="20"/>
        </w:rPr>
        <w:t>Президент Российского общества лесоводов, 115184, Москва, Пятницкая ул., 59/19, тел.: 8</w:t>
      </w:r>
      <w:r>
        <w:rPr>
          <w:sz w:val="20"/>
          <w:szCs w:val="20"/>
        </w:rPr>
        <w:t xml:space="preserve"> (</w:t>
      </w:r>
      <w:r w:rsidRPr="001D3CE6">
        <w:rPr>
          <w:sz w:val="20"/>
          <w:szCs w:val="20"/>
        </w:rPr>
        <w:t>499</w:t>
      </w:r>
      <w:r>
        <w:rPr>
          <w:sz w:val="20"/>
          <w:szCs w:val="20"/>
        </w:rPr>
        <w:t xml:space="preserve">) </w:t>
      </w:r>
      <w:r w:rsidRPr="001D3CE6">
        <w:rPr>
          <w:sz w:val="20"/>
          <w:szCs w:val="20"/>
        </w:rPr>
        <w:t>230-85-15.</w:t>
      </w:r>
    </w:p>
    <w:p w:rsidR="00C9308C" w:rsidRPr="001D3CE6" w:rsidRDefault="00C9308C" w:rsidP="00C9308C">
      <w:pPr>
        <w:rPr>
          <w:sz w:val="20"/>
          <w:szCs w:val="20"/>
        </w:rPr>
      </w:pPr>
      <w:r w:rsidRPr="001D3CE6">
        <w:rPr>
          <w:sz w:val="20"/>
          <w:szCs w:val="20"/>
        </w:rPr>
        <w:t>Страхов Валентин Викторович, д.с.-х.н., г.н.с. ВНИИ лесоводства и механизации лесного хозяйства Рослесхоза, 141202, Московская обл., Пушкинский р-н, г. Пушкино, ул. Иркутская, 15, тел.: 8</w:t>
      </w:r>
      <w:r>
        <w:rPr>
          <w:sz w:val="20"/>
          <w:szCs w:val="20"/>
        </w:rPr>
        <w:t xml:space="preserve"> (</w:t>
      </w:r>
      <w:r w:rsidRPr="001D3CE6">
        <w:rPr>
          <w:sz w:val="20"/>
          <w:szCs w:val="20"/>
        </w:rPr>
        <w:t>9</w:t>
      </w:r>
      <w:r>
        <w:rPr>
          <w:sz w:val="20"/>
          <w:szCs w:val="20"/>
        </w:rPr>
        <w:t>85)</w:t>
      </w:r>
      <w:r w:rsidRPr="001D3CE6">
        <w:rPr>
          <w:sz w:val="20"/>
          <w:szCs w:val="20"/>
        </w:rPr>
        <w:t>-</w:t>
      </w:r>
      <w:r>
        <w:rPr>
          <w:sz w:val="20"/>
          <w:szCs w:val="20"/>
        </w:rPr>
        <w:t>050</w:t>
      </w:r>
      <w:r w:rsidRPr="001D3CE6">
        <w:rPr>
          <w:sz w:val="20"/>
          <w:szCs w:val="20"/>
        </w:rPr>
        <w:t>-7</w:t>
      </w:r>
      <w:r>
        <w:rPr>
          <w:sz w:val="20"/>
          <w:szCs w:val="20"/>
        </w:rPr>
        <w:t>5</w:t>
      </w:r>
      <w:r w:rsidRPr="001D3CE6">
        <w:rPr>
          <w:sz w:val="20"/>
          <w:szCs w:val="20"/>
        </w:rPr>
        <w:t>-5</w:t>
      </w:r>
      <w:r>
        <w:rPr>
          <w:sz w:val="20"/>
          <w:szCs w:val="20"/>
        </w:rPr>
        <w:t>8</w:t>
      </w:r>
      <w:r w:rsidRPr="001D3CE6">
        <w:rPr>
          <w:sz w:val="20"/>
          <w:szCs w:val="20"/>
        </w:rPr>
        <w:t>, е-mail: strakhov48@mail.ru.</w:t>
      </w:r>
    </w:p>
    <w:p w:rsidR="001E7817" w:rsidRPr="001E7817" w:rsidRDefault="001E7817">
      <w:pPr>
        <w:rPr>
          <w:rFonts w:cs="Times New Roman"/>
          <w:szCs w:val="24"/>
        </w:rPr>
      </w:pPr>
    </w:p>
    <w:sectPr w:rsidR="001E7817" w:rsidRPr="001E7817" w:rsidSect="00341C17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F4E" w:rsidRDefault="00FB0F4E" w:rsidP="00FC1B29">
      <w:r>
        <w:separator/>
      </w:r>
    </w:p>
  </w:endnote>
  <w:endnote w:type="continuationSeparator" w:id="1">
    <w:p w:rsidR="00FB0F4E" w:rsidRDefault="00FB0F4E" w:rsidP="00FC1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477"/>
      <w:docPartObj>
        <w:docPartGallery w:val="Page Numbers (Bottom of Page)"/>
        <w:docPartUnique/>
      </w:docPartObj>
    </w:sdtPr>
    <w:sdtContent>
      <w:p w:rsidR="00341C17" w:rsidRDefault="007A1F5B">
        <w:pPr>
          <w:pStyle w:val="aa"/>
          <w:jc w:val="right"/>
        </w:pPr>
        <w:fldSimple w:instr=" PAGE   \* MERGEFORMAT ">
          <w:r w:rsidR="00C9308C">
            <w:rPr>
              <w:noProof/>
            </w:rPr>
            <w:t>9</w:t>
          </w:r>
        </w:fldSimple>
      </w:p>
    </w:sdtContent>
  </w:sdt>
  <w:p w:rsidR="00341C17" w:rsidRDefault="00341C1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F4E" w:rsidRDefault="00FB0F4E" w:rsidP="00FC1B29">
      <w:r>
        <w:separator/>
      </w:r>
    </w:p>
  </w:footnote>
  <w:footnote w:type="continuationSeparator" w:id="1">
    <w:p w:rsidR="00FB0F4E" w:rsidRDefault="00FB0F4E" w:rsidP="00FC1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FEF"/>
    <w:multiLevelType w:val="hybridMultilevel"/>
    <w:tmpl w:val="8EE20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E1217"/>
    <w:multiLevelType w:val="hybridMultilevel"/>
    <w:tmpl w:val="837807F6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>
    <w:nsid w:val="2CB30EF1"/>
    <w:multiLevelType w:val="hybridMultilevel"/>
    <w:tmpl w:val="E19488F4"/>
    <w:lvl w:ilvl="0" w:tplc="419C8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3335F"/>
    <w:multiLevelType w:val="hybridMultilevel"/>
    <w:tmpl w:val="DFB25F74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>
    <w:nsid w:val="7E316903"/>
    <w:multiLevelType w:val="hybridMultilevel"/>
    <w:tmpl w:val="D6E49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B29"/>
    <w:rsid w:val="00056181"/>
    <w:rsid w:val="00117EAE"/>
    <w:rsid w:val="00130D25"/>
    <w:rsid w:val="00155C8D"/>
    <w:rsid w:val="001E047C"/>
    <w:rsid w:val="001E7817"/>
    <w:rsid w:val="00257ED1"/>
    <w:rsid w:val="002761EC"/>
    <w:rsid w:val="00285E00"/>
    <w:rsid w:val="00341C17"/>
    <w:rsid w:val="00367AEF"/>
    <w:rsid w:val="00374B84"/>
    <w:rsid w:val="00376D35"/>
    <w:rsid w:val="00415C3A"/>
    <w:rsid w:val="00444D48"/>
    <w:rsid w:val="00465F1C"/>
    <w:rsid w:val="0048508D"/>
    <w:rsid w:val="004907ED"/>
    <w:rsid w:val="004D4228"/>
    <w:rsid w:val="005A35ED"/>
    <w:rsid w:val="005E7B71"/>
    <w:rsid w:val="00620E67"/>
    <w:rsid w:val="0063469D"/>
    <w:rsid w:val="00637B52"/>
    <w:rsid w:val="00662B00"/>
    <w:rsid w:val="006B7090"/>
    <w:rsid w:val="00710BC9"/>
    <w:rsid w:val="007A1F5B"/>
    <w:rsid w:val="007A530D"/>
    <w:rsid w:val="007A5974"/>
    <w:rsid w:val="008466A1"/>
    <w:rsid w:val="00885481"/>
    <w:rsid w:val="008B4EEF"/>
    <w:rsid w:val="00901A64"/>
    <w:rsid w:val="009501FD"/>
    <w:rsid w:val="0099314A"/>
    <w:rsid w:val="00A11872"/>
    <w:rsid w:val="00A13CBF"/>
    <w:rsid w:val="00A52D43"/>
    <w:rsid w:val="00B426C7"/>
    <w:rsid w:val="00B65A8C"/>
    <w:rsid w:val="00BA00E7"/>
    <w:rsid w:val="00C134D6"/>
    <w:rsid w:val="00C608C2"/>
    <w:rsid w:val="00C61926"/>
    <w:rsid w:val="00C9308C"/>
    <w:rsid w:val="00CA1549"/>
    <w:rsid w:val="00CB16FB"/>
    <w:rsid w:val="00CE7EBC"/>
    <w:rsid w:val="00D6443D"/>
    <w:rsid w:val="00DC33D5"/>
    <w:rsid w:val="00DC4617"/>
    <w:rsid w:val="00E12AB2"/>
    <w:rsid w:val="00E43A05"/>
    <w:rsid w:val="00E45740"/>
    <w:rsid w:val="00E9642A"/>
    <w:rsid w:val="00EA2D04"/>
    <w:rsid w:val="00EB3452"/>
    <w:rsid w:val="00F5160A"/>
    <w:rsid w:val="00F567C3"/>
    <w:rsid w:val="00F63DD0"/>
    <w:rsid w:val="00F8129F"/>
    <w:rsid w:val="00FB0F4E"/>
    <w:rsid w:val="00FC1B29"/>
    <w:rsid w:val="00FC245B"/>
    <w:rsid w:val="00FD4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color w:val="0033CC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17"/>
    <w:pPr>
      <w:spacing w:line="240" w:lineRule="auto"/>
      <w:ind w:firstLine="709"/>
    </w:pPr>
    <w:rPr>
      <w:rFonts w:ascii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1B2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1B2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C1B29"/>
    <w:rPr>
      <w:vertAlign w:val="superscript"/>
    </w:rPr>
  </w:style>
  <w:style w:type="character" w:styleId="a6">
    <w:name w:val="Hyperlink"/>
    <w:basedOn w:val="a0"/>
    <w:uiPriority w:val="99"/>
    <w:unhideWhenUsed/>
    <w:rsid w:val="00FD4D4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466A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41C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1C17"/>
    <w:rPr>
      <w:rFonts w:ascii="Times New Roman" w:hAnsi="Times New Roman"/>
      <w:color w:val="auto"/>
    </w:rPr>
  </w:style>
  <w:style w:type="paragraph" w:styleId="aa">
    <w:name w:val="footer"/>
    <w:basedOn w:val="a"/>
    <w:link w:val="ab"/>
    <w:uiPriority w:val="99"/>
    <w:unhideWhenUsed/>
    <w:rsid w:val="00341C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1C17"/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33CC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1B29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1B2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C1B29"/>
    <w:rPr>
      <w:vertAlign w:val="superscript"/>
    </w:rPr>
  </w:style>
  <w:style w:type="character" w:styleId="a6">
    <w:name w:val="Hyperlink"/>
    <w:basedOn w:val="a0"/>
    <w:uiPriority w:val="99"/>
    <w:unhideWhenUsed/>
    <w:rsid w:val="00FD4D4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46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4707</Words>
  <Characters>26830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Evgeniy</cp:lastModifiedBy>
  <cp:revision>7</cp:revision>
  <cp:lastPrinted>2018-06-27T08:00:00Z</cp:lastPrinted>
  <dcterms:created xsi:type="dcterms:W3CDTF">2018-10-16T11:26:00Z</dcterms:created>
  <dcterms:modified xsi:type="dcterms:W3CDTF">2018-10-16T12:21:00Z</dcterms:modified>
</cp:coreProperties>
</file>